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9BE" w:rsidRDefault="006029BE" w:rsidP="002615CE">
      <w:pPr>
        <w:spacing w:line="240" w:lineRule="auto"/>
        <w:jc w:val="center"/>
        <w:rPr>
          <w:sz w:val="28"/>
          <w:szCs w:val="28"/>
        </w:rPr>
      </w:pPr>
      <w:bookmarkStart w:id="0" w:name="_Toc254120445"/>
      <w:bookmarkStart w:id="1" w:name="_Toc296465322"/>
      <w:bookmarkStart w:id="2" w:name="_Toc252294404"/>
      <w:bookmarkStart w:id="3" w:name="_Toc31269538"/>
      <w:bookmarkStart w:id="4" w:name="_Toc35492011"/>
      <w:bookmarkStart w:id="5" w:name="_Toc156011299"/>
      <w:bookmarkStart w:id="6" w:name="_Toc157220977"/>
    </w:p>
    <w:p w:rsidR="006029BE" w:rsidRPr="009C5001" w:rsidRDefault="006029BE" w:rsidP="00A4677C">
      <w:pPr>
        <w:jc w:val="center"/>
        <w:rPr>
          <w:sz w:val="28"/>
          <w:szCs w:val="28"/>
        </w:rPr>
      </w:pPr>
    </w:p>
    <w:p w:rsidR="006029BE" w:rsidRPr="009C5001" w:rsidRDefault="006029BE" w:rsidP="00A4677C">
      <w:pPr>
        <w:jc w:val="center"/>
        <w:rPr>
          <w:sz w:val="28"/>
          <w:szCs w:val="28"/>
        </w:rPr>
      </w:pPr>
    </w:p>
    <w:p w:rsidR="006029BE" w:rsidRPr="009C5001" w:rsidRDefault="006029BE" w:rsidP="00A4677C">
      <w:pPr>
        <w:jc w:val="center"/>
        <w:rPr>
          <w:sz w:val="28"/>
          <w:szCs w:val="28"/>
        </w:rPr>
      </w:pPr>
    </w:p>
    <w:p w:rsidR="006029BE" w:rsidRPr="009C5001" w:rsidRDefault="006029BE" w:rsidP="00A4677C">
      <w:pPr>
        <w:jc w:val="center"/>
        <w:rPr>
          <w:sz w:val="28"/>
          <w:szCs w:val="28"/>
        </w:rPr>
      </w:pPr>
    </w:p>
    <w:p w:rsidR="006029BE" w:rsidRPr="009C5001" w:rsidRDefault="006029BE" w:rsidP="00A4677C">
      <w:pPr>
        <w:jc w:val="center"/>
        <w:rPr>
          <w:sz w:val="28"/>
          <w:szCs w:val="28"/>
        </w:rPr>
      </w:pPr>
    </w:p>
    <w:p w:rsidR="006029BE" w:rsidRDefault="006029BE" w:rsidP="00A4677C">
      <w:pPr>
        <w:jc w:val="center"/>
        <w:rPr>
          <w:sz w:val="28"/>
          <w:szCs w:val="28"/>
        </w:rPr>
      </w:pPr>
    </w:p>
    <w:p w:rsidR="006029BE" w:rsidRPr="009C5001" w:rsidRDefault="006029BE" w:rsidP="00A4677C">
      <w:pPr>
        <w:jc w:val="center"/>
        <w:rPr>
          <w:sz w:val="28"/>
          <w:szCs w:val="28"/>
        </w:rPr>
      </w:pPr>
    </w:p>
    <w:p w:rsidR="006029BE" w:rsidRPr="004064DC" w:rsidRDefault="00522103" w:rsidP="004064DC">
      <w:pPr>
        <w:jc w:val="center"/>
        <w:rPr>
          <w:b/>
          <w:bCs/>
          <w:sz w:val="80"/>
          <w:szCs w:val="80"/>
        </w:rPr>
      </w:pPr>
      <w:r>
        <w:rPr>
          <w:b/>
          <w:bCs/>
          <w:sz w:val="80"/>
          <w:szCs w:val="80"/>
        </w:rPr>
        <w:t>Management rizik</w:t>
      </w:r>
    </w:p>
    <w:p w:rsidR="006029BE" w:rsidRDefault="006029BE" w:rsidP="004064DC">
      <w:pPr>
        <w:jc w:val="center"/>
        <w:rPr>
          <w:b/>
          <w:bCs/>
          <w:sz w:val="28"/>
          <w:szCs w:val="28"/>
        </w:rPr>
      </w:pPr>
    </w:p>
    <w:p w:rsidR="006029BE" w:rsidRDefault="006029BE" w:rsidP="004064DC">
      <w:pPr>
        <w:jc w:val="center"/>
        <w:rPr>
          <w:b/>
          <w:bCs/>
          <w:sz w:val="28"/>
          <w:szCs w:val="28"/>
        </w:rPr>
      </w:pPr>
    </w:p>
    <w:p w:rsidR="006029BE" w:rsidRDefault="006029BE" w:rsidP="004064DC">
      <w:pPr>
        <w:jc w:val="center"/>
        <w:rPr>
          <w:b/>
          <w:bCs/>
          <w:sz w:val="28"/>
          <w:szCs w:val="28"/>
        </w:rPr>
      </w:pPr>
    </w:p>
    <w:p w:rsidR="006029BE" w:rsidRDefault="006029BE" w:rsidP="004064DC">
      <w:pPr>
        <w:jc w:val="center"/>
        <w:rPr>
          <w:b/>
          <w:bCs/>
          <w:sz w:val="28"/>
          <w:szCs w:val="28"/>
        </w:rPr>
      </w:pPr>
    </w:p>
    <w:p w:rsidR="006029BE" w:rsidRDefault="006029BE" w:rsidP="004064DC">
      <w:pPr>
        <w:jc w:val="center"/>
        <w:rPr>
          <w:b/>
          <w:bCs/>
          <w:sz w:val="28"/>
          <w:szCs w:val="28"/>
        </w:rPr>
      </w:pPr>
    </w:p>
    <w:p w:rsidR="006029BE" w:rsidRDefault="006029BE" w:rsidP="004064DC">
      <w:pPr>
        <w:jc w:val="center"/>
        <w:rPr>
          <w:b/>
          <w:bCs/>
          <w:sz w:val="28"/>
          <w:szCs w:val="28"/>
        </w:rPr>
      </w:pPr>
    </w:p>
    <w:p w:rsidR="006029BE" w:rsidRDefault="006029BE" w:rsidP="004064DC">
      <w:pPr>
        <w:jc w:val="center"/>
        <w:rPr>
          <w:b/>
          <w:bCs/>
          <w:sz w:val="28"/>
          <w:szCs w:val="28"/>
        </w:rPr>
      </w:pPr>
    </w:p>
    <w:p w:rsidR="006029BE" w:rsidRDefault="006029BE" w:rsidP="004064DC">
      <w:pPr>
        <w:jc w:val="center"/>
        <w:rPr>
          <w:b/>
          <w:bCs/>
          <w:sz w:val="28"/>
          <w:szCs w:val="28"/>
        </w:rPr>
      </w:pPr>
    </w:p>
    <w:p w:rsidR="006029BE" w:rsidRDefault="006029BE" w:rsidP="004064DC">
      <w:pPr>
        <w:jc w:val="center"/>
        <w:rPr>
          <w:b/>
          <w:bCs/>
          <w:sz w:val="28"/>
          <w:szCs w:val="28"/>
        </w:rPr>
      </w:pPr>
    </w:p>
    <w:p w:rsidR="006029BE" w:rsidRDefault="006029BE" w:rsidP="004064DC">
      <w:pPr>
        <w:jc w:val="center"/>
        <w:rPr>
          <w:b/>
          <w:bCs/>
          <w:sz w:val="28"/>
          <w:szCs w:val="28"/>
        </w:rPr>
      </w:pPr>
    </w:p>
    <w:p w:rsidR="006029BE" w:rsidRDefault="006029BE" w:rsidP="004064DC">
      <w:pPr>
        <w:jc w:val="center"/>
        <w:rPr>
          <w:sz w:val="28"/>
          <w:szCs w:val="28"/>
        </w:rPr>
      </w:pPr>
    </w:p>
    <w:p w:rsidR="006029BE" w:rsidRDefault="006029BE" w:rsidP="004064DC">
      <w:pPr>
        <w:jc w:val="center"/>
        <w:rPr>
          <w:sz w:val="28"/>
          <w:szCs w:val="28"/>
        </w:rPr>
      </w:pPr>
    </w:p>
    <w:p w:rsidR="006029BE" w:rsidRPr="00CE0DEE" w:rsidRDefault="006029BE" w:rsidP="004064DC">
      <w:pPr>
        <w:jc w:val="center"/>
        <w:rPr>
          <w:b/>
          <w:bCs/>
          <w:sz w:val="28"/>
          <w:szCs w:val="28"/>
        </w:rPr>
      </w:pPr>
      <w:r>
        <w:rPr>
          <w:b/>
          <w:bCs/>
          <w:sz w:val="28"/>
          <w:szCs w:val="28"/>
        </w:rPr>
        <w:t>Vysoká škola ekonomie a managementu</w:t>
      </w:r>
    </w:p>
    <w:p w:rsidR="006029BE" w:rsidRDefault="006029BE" w:rsidP="004064DC">
      <w:pPr>
        <w:jc w:val="center"/>
        <w:rPr>
          <w:b/>
          <w:bCs/>
          <w:sz w:val="28"/>
          <w:szCs w:val="28"/>
        </w:rPr>
      </w:pPr>
      <w:r>
        <w:rPr>
          <w:b/>
          <w:bCs/>
          <w:sz w:val="28"/>
          <w:szCs w:val="28"/>
        </w:rPr>
        <w:t>2013</w:t>
      </w:r>
    </w:p>
    <w:p w:rsidR="00522103" w:rsidRDefault="00522103">
      <w:pPr>
        <w:spacing w:line="240" w:lineRule="auto"/>
        <w:jc w:val="left"/>
        <w:rPr>
          <w:b/>
          <w:bCs/>
          <w:sz w:val="28"/>
          <w:szCs w:val="28"/>
        </w:rPr>
      </w:pPr>
      <w:r>
        <w:rPr>
          <w:b/>
          <w:bCs/>
          <w:sz w:val="28"/>
          <w:szCs w:val="28"/>
        </w:rPr>
        <w:br w:type="page"/>
      </w:r>
    </w:p>
    <w:p w:rsidR="006029BE" w:rsidRPr="00A21B0E" w:rsidRDefault="006E109C" w:rsidP="00A4677C">
      <w:pPr>
        <w:rPr>
          <w:b/>
          <w:bCs/>
          <w:sz w:val="28"/>
          <w:szCs w:val="28"/>
        </w:rPr>
      </w:pPr>
      <w:r>
        <w:rPr>
          <w:b/>
          <w:bCs/>
          <w:sz w:val="28"/>
          <w:szCs w:val="28"/>
        </w:rPr>
        <w:lastRenderedPageBreak/>
        <w:t>Management rizik</w:t>
      </w:r>
    </w:p>
    <w:p w:rsidR="006029BE" w:rsidRPr="00CE0DEE" w:rsidRDefault="006029BE" w:rsidP="00A4677C">
      <w:pPr>
        <w:rPr>
          <w:b/>
          <w:bCs/>
        </w:rPr>
      </w:pPr>
    </w:p>
    <w:p w:rsidR="006029BE" w:rsidRDefault="006029BE" w:rsidP="00A4677C">
      <w:pPr>
        <w:rPr>
          <w:b/>
          <w:bCs/>
          <w:sz w:val="28"/>
          <w:szCs w:val="28"/>
        </w:rPr>
      </w:pPr>
      <w:r>
        <w:rPr>
          <w:b/>
          <w:bCs/>
          <w:sz w:val="28"/>
          <w:szCs w:val="28"/>
        </w:rPr>
        <w:t>doc. Ing. Zita Prostějovská, Ph.D.</w:t>
      </w:r>
    </w:p>
    <w:p w:rsidR="006029BE" w:rsidRDefault="006029BE" w:rsidP="00A4677C"/>
    <w:p w:rsidR="00522103" w:rsidRDefault="00522103" w:rsidP="00A4677C"/>
    <w:p w:rsidR="006029BE" w:rsidRPr="00CE0DEE" w:rsidRDefault="006029BE" w:rsidP="00A4677C"/>
    <w:p w:rsidR="006029BE" w:rsidRPr="00CE0DEE" w:rsidRDefault="006029BE" w:rsidP="00A4677C">
      <w:r w:rsidRPr="00CE0DEE">
        <w:t>Copyright © Vysoká š</w:t>
      </w:r>
      <w:r>
        <w:t>kola ekonomie a managementu 2013</w:t>
      </w:r>
    </w:p>
    <w:p w:rsidR="006029BE" w:rsidRPr="00CE0DEE" w:rsidRDefault="006029BE" w:rsidP="00A4677C">
      <w:r w:rsidRPr="00CE0DEE">
        <w:t xml:space="preserve">Vydání </w:t>
      </w:r>
      <w:r>
        <w:t>první</w:t>
      </w:r>
      <w:r w:rsidRPr="00CE0DEE">
        <w:t>. Všechna práva vyhrazena</w:t>
      </w:r>
      <w:r>
        <w:t>.</w:t>
      </w:r>
    </w:p>
    <w:p w:rsidR="006029BE" w:rsidRPr="00CE0DEE" w:rsidRDefault="006029BE" w:rsidP="00A4677C">
      <w:pPr>
        <w:tabs>
          <w:tab w:val="left" w:pos="1161"/>
        </w:tabs>
      </w:pPr>
      <w:r>
        <w:tab/>
      </w:r>
    </w:p>
    <w:p w:rsidR="006029BE" w:rsidRPr="0036303D" w:rsidRDefault="006029BE" w:rsidP="0036303D">
      <w:r w:rsidRPr="003F07C2">
        <w:t xml:space="preserve">ISBN: </w:t>
      </w:r>
      <w:r w:rsidR="00C527DE" w:rsidRPr="00C527DE">
        <w:t>978-80-87839-06-5</w:t>
      </w:r>
    </w:p>
    <w:p w:rsidR="006029BE" w:rsidRPr="00CE0DEE" w:rsidRDefault="006029BE" w:rsidP="00A4677C"/>
    <w:p w:rsidR="006029BE" w:rsidRPr="00CE0DEE" w:rsidRDefault="006029BE" w:rsidP="00A4677C"/>
    <w:p w:rsidR="006029BE" w:rsidRPr="00CE0DEE" w:rsidRDefault="006029BE" w:rsidP="00A4677C">
      <w:r w:rsidRPr="00CE0DEE">
        <w:t>Vysoká škola ekonomie a managementu</w:t>
      </w:r>
    </w:p>
    <w:p w:rsidR="006029BE" w:rsidRPr="00CE0DEE" w:rsidRDefault="006029BE" w:rsidP="00A4677C">
      <w:r w:rsidRPr="00CE0DEE">
        <w:t>www.vsem.cz</w:t>
      </w:r>
    </w:p>
    <w:p w:rsidR="006029BE" w:rsidRPr="00CE0DEE" w:rsidRDefault="006029BE" w:rsidP="00A4677C"/>
    <w:p w:rsidR="006029BE" w:rsidRDefault="006029BE" w:rsidP="00A4677C">
      <w:pPr>
        <w:rPr>
          <w:b/>
          <w:bCs/>
        </w:rPr>
      </w:pPr>
    </w:p>
    <w:p w:rsidR="006029BE" w:rsidRPr="00CE0DEE" w:rsidRDefault="006029BE" w:rsidP="00A4677C">
      <w:pPr>
        <w:rPr>
          <w:b/>
          <w:bCs/>
        </w:rPr>
      </w:pPr>
      <w:r w:rsidRPr="00CE0DEE">
        <w:rPr>
          <w:b/>
          <w:bCs/>
        </w:rPr>
        <w:t>Žádná část této publikace nesmí být publikována a šířena žádným způsobem a v žádné podobě bez výslovného svolení vydavatele.</w:t>
      </w:r>
    </w:p>
    <w:p w:rsidR="006029BE" w:rsidRPr="00CE0DEE" w:rsidRDefault="006029BE" w:rsidP="00A4677C">
      <w:pPr>
        <w:rPr>
          <w:b/>
          <w:bCs/>
        </w:rPr>
      </w:pPr>
    </w:p>
    <w:p w:rsidR="006029BE" w:rsidRDefault="006029BE" w:rsidP="00A4677C">
      <w:pPr>
        <w:rPr>
          <w:b/>
          <w:bCs/>
        </w:rPr>
      </w:pPr>
      <w:r w:rsidRPr="00A4677C">
        <w:rPr>
          <w:b/>
          <w:bCs/>
        </w:rPr>
        <w:t xml:space="preserve">Tato publikace neprošla </w:t>
      </w:r>
      <w:r>
        <w:rPr>
          <w:b/>
          <w:bCs/>
        </w:rPr>
        <w:t xml:space="preserve">redakční </w:t>
      </w:r>
      <w:r w:rsidRPr="00A4677C">
        <w:rPr>
          <w:b/>
          <w:bCs/>
        </w:rPr>
        <w:t>úpravou.</w:t>
      </w:r>
    </w:p>
    <w:p w:rsidR="006029BE" w:rsidRDefault="006029BE" w:rsidP="00A4677C">
      <w:pPr>
        <w:rPr>
          <w:b/>
          <w:bCs/>
        </w:rPr>
      </w:pPr>
    </w:p>
    <w:p w:rsidR="006029BE" w:rsidRDefault="006029BE" w:rsidP="0036303D">
      <w:r>
        <w:br w:type="page"/>
      </w:r>
    </w:p>
    <w:p w:rsidR="006029BE" w:rsidRDefault="006029BE" w:rsidP="009E20F5">
      <w:pPr>
        <w:sectPr w:rsidR="006029BE" w:rsidSect="00D4627C">
          <w:pgSz w:w="11906" w:h="16838"/>
          <w:pgMar w:top="1418" w:right="1418" w:bottom="1418" w:left="1418" w:header="709" w:footer="709" w:gutter="0"/>
          <w:pgNumType w:start="2"/>
          <w:cols w:space="708"/>
          <w:docGrid w:linePitch="360"/>
        </w:sectPr>
      </w:pPr>
    </w:p>
    <w:p w:rsidR="006029BE" w:rsidRDefault="006029BE" w:rsidP="00EE0689">
      <w:pPr>
        <w:pStyle w:val="Nadpis1"/>
      </w:pPr>
      <w:bookmarkStart w:id="7" w:name="_Toc364235493"/>
      <w:bookmarkEnd w:id="0"/>
      <w:bookmarkEnd w:id="1"/>
      <w:r>
        <w:t>OBSAH</w:t>
      </w:r>
      <w:bookmarkEnd w:id="7"/>
    </w:p>
    <w:p w:rsidR="006029BE" w:rsidRPr="00667EBE" w:rsidRDefault="006029BE" w:rsidP="0036303D">
      <w:pPr>
        <w:spacing w:line="286" w:lineRule="auto"/>
      </w:pPr>
    </w:p>
    <w:p w:rsidR="00980863" w:rsidRPr="00980863" w:rsidRDefault="006029BE" w:rsidP="00980863">
      <w:pPr>
        <w:pStyle w:val="Obsah1"/>
        <w:rPr>
          <w:rFonts w:asciiTheme="minorHAnsi" w:eastAsiaTheme="minorEastAsia" w:hAnsiTheme="minorHAnsi" w:cstheme="minorBidi"/>
        </w:rPr>
      </w:pPr>
      <w:r w:rsidRPr="00667EBE">
        <w:fldChar w:fldCharType="begin"/>
      </w:r>
      <w:r w:rsidRPr="00667EBE">
        <w:instrText xml:space="preserve"> TOC \o "1-3" \h \z \u </w:instrText>
      </w:r>
      <w:r w:rsidRPr="00667EBE">
        <w:fldChar w:fldCharType="separate"/>
      </w:r>
      <w:hyperlink w:anchor="_Toc364235493" w:history="1">
        <w:r w:rsidR="00980863" w:rsidRPr="00980863">
          <w:rPr>
            <w:rStyle w:val="Hypertextovodkaz"/>
          </w:rPr>
          <w:t>OBSAH</w:t>
        </w:r>
        <w:r w:rsidR="00980863" w:rsidRPr="00980863">
          <w:rPr>
            <w:webHidden/>
          </w:rPr>
          <w:tab/>
        </w:r>
        <w:r w:rsidR="00980863" w:rsidRPr="00980863">
          <w:rPr>
            <w:webHidden/>
          </w:rPr>
          <w:fldChar w:fldCharType="begin"/>
        </w:r>
        <w:r w:rsidR="00980863" w:rsidRPr="00980863">
          <w:rPr>
            <w:webHidden/>
          </w:rPr>
          <w:instrText xml:space="preserve"> PAGEREF _Toc364235493 \h </w:instrText>
        </w:r>
        <w:r w:rsidR="00980863" w:rsidRPr="00980863">
          <w:rPr>
            <w:webHidden/>
          </w:rPr>
        </w:r>
        <w:r w:rsidR="00980863" w:rsidRPr="00980863">
          <w:rPr>
            <w:webHidden/>
          </w:rPr>
          <w:fldChar w:fldCharType="separate"/>
        </w:r>
        <w:r w:rsidR="00CC4584">
          <w:rPr>
            <w:webHidden/>
          </w:rPr>
          <w:t>1</w:t>
        </w:r>
        <w:r w:rsidR="00980863" w:rsidRPr="00980863">
          <w:rPr>
            <w:webHidden/>
          </w:rPr>
          <w:fldChar w:fldCharType="end"/>
        </w:r>
      </w:hyperlink>
    </w:p>
    <w:p w:rsidR="00980863" w:rsidRPr="00980863" w:rsidRDefault="00351C68" w:rsidP="00980863">
      <w:pPr>
        <w:pStyle w:val="Obsah1"/>
        <w:rPr>
          <w:rFonts w:asciiTheme="minorHAnsi" w:eastAsiaTheme="minorEastAsia" w:hAnsiTheme="minorHAnsi" w:cstheme="minorBidi"/>
        </w:rPr>
      </w:pPr>
      <w:hyperlink w:anchor="_Toc364235494" w:history="1">
        <w:r w:rsidR="00980863" w:rsidRPr="00980863">
          <w:rPr>
            <w:rStyle w:val="Hypertextovodkaz"/>
          </w:rPr>
          <w:t>PŘEHLED ZKRATEK</w:t>
        </w:r>
        <w:r w:rsidR="00980863" w:rsidRPr="00980863">
          <w:rPr>
            <w:webHidden/>
          </w:rPr>
          <w:tab/>
        </w:r>
        <w:r w:rsidR="00980863" w:rsidRPr="00980863">
          <w:rPr>
            <w:webHidden/>
          </w:rPr>
          <w:fldChar w:fldCharType="begin"/>
        </w:r>
        <w:r w:rsidR="00980863" w:rsidRPr="00980863">
          <w:rPr>
            <w:webHidden/>
          </w:rPr>
          <w:instrText xml:space="preserve"> PAGEREF _Toc364235494 \h </w:instrText>
        </w:r>
        <w:r w:rsidR="00980863" w:rsidRPr="00980863">
          <w:rPr>
            <w:webHidden/>
          </w:rPr>
        </w:r>
        <w:r w:rsidR="00980863" w:rsidRPr="00980863">
          <w:rPr>
            <w:webHidden/>
          </w:rPr>
          <w:fldChar w:fldCharType="separate"/>
        </w:r>
        <w:r w:rsidR="00CC4584">
          <w:rPr>
            <w:webHidden/>
          </w:rPr>
          <w:t>2</w:t>
        </w:r>
        <w:r w:rsidR="00980863" w:rsidRPr="00980863">
          <w:rPr>
            <w:webHidden/>
          </w:rPr>
          <w:fldChar w:fldCharType="end"/>
        </w:r>
      </w:hyperlink>
    </w:p>
    <w:p w:rsidR="00980863" w:rsidRPr="00980863" w:rsidRDefault="00351C68" w:rsidP="00980863">
      <w:pPr>
        <w:pStyle w:val="Obsah1"/>
        <w:rPr>
          <w:rFonts w:asciiTheme="minorHAnsi" w:eastAsiaTheme="minorEastAsia" w:hAnsiTheme="minorHAnsi" w:cstheme="minorBidi"/>
        </w:rPr>
      </w:pPr>
      <w:hyperlink w:anchor="_Toc364235495" w:history="1">
        <w:r w:rsidR="00980863" w:rsidRPr="00980863">
          <w:rPr>
            <w:rStyle w:val="Hypertextovodkaz"/>
          </w:rPr>
          <w:t>KAPITOLA 1: ÚVOD DO MANAGEMENTU RIZIK</w:t>
        </w:r>
        <w:r w:rsidR="00980863" w:rsidRPr="00980863">
          <w:rPr>
            <w:webHidden/>
          </w:rPr>
          <w:tab/>
        </w:r>
        <w:r w:rsidR="00980863" w:rsidRPr="00980863">
          <w:rPr>
            <w:webHidden/>
          </w:rPr>
          <w:fldChar w:fldCharType="begin"/>
        </w:r>
        <w:r w:rsidR="00980863" w:rsidRPr="00980863">
          <w:rPr>
            <w:webHidden/>
          </w:rPr>
          <w:instrText xml:space="preserve"> PAGEREF _Toc364235495 \h </w:instrText>
        </w:r>
        <w:r w:rsidR="00980863" w:rsidRPr="00980863">
          <w:rPr>
            <w:webHidden/>
          </w:rPr>
        </w:r>
        <w:r w:rsidR="00980863" w:rsidRPr="00980863">
          <w:rPr>
            <w:webHidden/>
          </w:rPr>
          <w:fldChar w:fldCharType="separate"/>
        </w:r>
        <w:r w:rsidR="00CC4584">
          <w:rPr>
            <w:webHidden/>
          </w:rPr>
          <w:t>3</w:t>
        </w:r>
        <w:r w:rsidR="00980863" w:rsidRPr="00980863">
          <w:rPr>
            <w:webHidden/>
          </w:rPr>
          <w:fldChar w:fldCharType="end"/>
        </w:r>
      </w:hyperlink>
    </w:p>
    <w:p w:rsidR="00980863" w:rsidRPr="00980863" w:rsidRDefault="00351C68">
      <w:pPr>
        <w:pStyle w:val="Obsah2"/>
        <w:rPr>
          <w:rFonts w:asciiTheme="minorHAnsi" w:eastAsiaTheme="minorEastAsia" w:hAnsiTheme="minorHAnsi" w:cstheme="minorBidi"/>
          <w:noProof/>
        </w:rPr>
      </w:pPr>
      <w:hyperlink w:anchor="_Toc364235496" w:history="1">
        <w:r w:rsidR="00980863" w:rsidRPr="00980863">
          <w:rPr>
            <w:rStyle w:val="Hypertextovodkaz"/>
            <w:noProof/>
          </w:rPr>
          <w:t>1.1 Vymezení pojmů spojených s rizikem</w:t>
        </w:r>
        <w:r w:rsidR="00980863" w:rsidRPr="00980863">
          <w:rPr>
            <w:noProof/>
            <w:webHidden/>
          </w:rPr>
          <w:tab/>
        </w:r>
        <w:r w:rsidR="00980863" w:rsidRPr="00980863">
          <w:rPr>
            <w:noProof/>
            <w:webHidden/>
          </w:rPr>
          <w:fldChar w:fldCharType="begin"/>
        </w:r>
        <w:r w:rsidR="00980863" w:rsidRPr="00980863">
          <w:rPr>
            <w:noProof/>
            <w:webHidden/>
          </w:rPr>
          <w:instrText xml:space="preserve"> PAGEREF _Toc364235496 \h </w:instrText>
        </w:r>
        <w:r w:rsidR="00980863" w:rsidRPr="00980863">
          <w:rPr>
            <w:noProof/>
            <w:webHidden/>
          </w:rPr>
        </w:r>
        <w:r w:rsidR="00980863" w:rsidRPr="00980863">
          <w:rPr>
            <w:noProof/>
            <w:webHidden/>
          </w:rPr>
          <w:fldChar w:fldCharType="separate"/>
        </w:r>
        <w:r w:rsidR="00CC4584">
          <w:rPr>
            <w:noProof/>
            <w:webHidden/>
          </w:rPr>
          <w:t>3</w:t>
        </w:r>
        <w:r w:rsidR="00980863" w:rsidRPr="00980863">
          <w:rPr>
            <w:noProof/>
            <w:webHidden/>
          </w:rPr>
          <w:fldChar w:fldCharType="end"/>
        </w:r>
      </w:hyperlink>
    </w:p>
    <w:p w:rsidR="00980863" w:rsidRPr="00980863" w:rsidRDefault="00351C68">
      <w:pPr>
        <w:pStyle w:val="Obsah2"/>
        <w:rPr>
          <w:rFonts w:asciiTheme="minorHAnsi" w:eastAsiaTheme="minorEastAsia" w:hAnsiTheme="minorHAnsi" w:cstheme="minorBidi"/>
          <w:noProof/>
        </w:rPr>
      </w:pPr>
      <w:hyperlink w:anchor="_Toc364235497" w:history="1">
        <w:r w:rsidR="00980863" w:rsidRPr="00980863">
          <w:rPr>
            <w:rStyle w:val="Hypertextovodkaz"/>
            <w:noProof/>
          </w:rPr>
          <w:t>1.2 Členění rizik</w:t>
        </w:r>
        <w:r w:rsidR="00980863" w:rsidRPr="00980863">
          <w:rPr>
            <w:noProof/>
            <w:webHidden/>
          </w:rPr>
          <w:tab/>
        </w:r>
        <w:r w:rsidR="00980863" w:rsidRPr="00980863">
          <w:rPr>
            <w:noProof/>
            <w:webHidden/>
          </w:rPr>
          <w:fldChar w:fldCharType="begin"/>
        </w:r>
        <w:r w:rsidR="00980863" w:rsidRPr="00980863">
          <w:rPr>
            <w:noProof/>
            <w:webHidden/>
          </w:rPr>
          <w:instrText xml:space="preserve"> PAGEREF _Toc364235497 \h </w:instrText>
        </w:r>
        <w:r w:rsidR="00980863" w:rsidRPr="00980863">
          <w:rPr>
            <w:noProof/>
            <w:webHidden/>
          </w:rPr>
        </w:r>
        <w:r w:rsidR="00980863" w:rsidRPr="00980863">
          <w:rPr>
            <w:noProof/>
            <w:webHidden/>
          </w:rPr>
          <w:fldChar w:fldCharType="separate"/>
        </w:r>
        <w:r w:rsidR="00CC4584">
          <w:rPr>
            <w:noProof/>
            <w:webHidden/>
          </w:rPr>
          <w:t>8</w:t>
        </w:r>
        <w:r w:rsidR="00980863" w:rsidRPr="00980863">
          <w:rPr>
            <w:noProof/>
            <w:webHidden/>
          </w:rPr>
          <w:fldChar w:fldCharType="end"/>
        </w:r>
      </w:hyperlink>
    </w:p>
    <w:p w:rsidR="00980863" w:rsidRPr="00980863" w:rsidRDefault="00351C68">
      <w:pPr>
        <w:pStyle w:val="Obsah2"/>
        <w:rPr>
          <w:rFonts w:asciiTheme="minorHAnsi" w:eastAsiaTheme="minorEastAsia" w:hAnsiTheme="minorHAnsi" w:cstheme="minorBidi"/>
          <w:noProof/>
        </w:rPr>
      </w:pPr>
      <w:hyperlink w:anchor="_Toc364235498" w:history="1">
        <w:r w:rsidR="00980863" w:rsidRPr="00980863">
          <w:rPr>
            <w:rStyle w:val="Hypertextovodkaz"/>
            <w:noProof/>
          </w:rPr>
          <w:t>1.3 Procesy managementu rizik</w:t>
        </w:r>
        <w:r w:rsidR="00980863" w:rsidRPr="00980863">
          <w:rPr>
            <w:noProof/>
            <w:webHidden/>
          </w:rPr>
          <w:tab/>
        </w:r>
        <w:r w:rsidR="00980863" w:rsidRPr="00980863">
          <w:rPr>
            <w:noProof/>
            <w:webHidden/>
          </w:rPr>
          <w:fldChar w:fldCharType="begin"/>
        </w:r>
        <w:r w:rsidR="00980863" w:rsidRPr="00980863">
          <w:rPr>
            <w:noProof/>
            <w:webHidden/>
          </w:rPr>
          <w:instrText xml:space="preserve"> PAGEREF _Toc364235498 \h </w:instrText>
        </w:r>
        <w:r w:rsidR="00980863" w:rsidRPr="00980863">
          <w:rPr>
            <w:noProof/>
            <w:webHidden/>
          </w:rPr>
        </w:r>
        <w:r w:rsidR="00980863" w:rsidRPr="00980863">
          <w:rPr>
            <w:noProof/>
            <w:webHidden/>
          </w:rPr>
          <w:fldChar w:fldCharType="separate"/>
        </w:r>
        <w:r w:rsidR="00CC4584">
          <w:rPr>
            <w:noProof/>
            <w:webHidden/>
          </w:rPr>
          <w:t>10</w:t>
        </w:r>
        <w:r w:rsidR="00980863" w:rsidRPr="00980863">
          <w:rPr>
            <w:noProof/>
            <w:webHidden/>
          </w:rPr>
          <w:fldChar w:fldCharType="end"/>
        </w:r>
      </w:hyperlink>
    </w:p>
    <w:p w:rsidR="00980863" w:rsidRPr="00980863" w:rsidRDefault="00351C68" w:rsidP="00980863">
      <w:pPr>
        <w:pStyle w:val="Obsah1"/>
        <w:rPr>
          <w:rFonts w:asciiTheme="minorHAnsi" w:eastAsiaTheme="minorEastAsia" w:hAnsiTheme="minorHAnsi" w:cstheme="minorBidi"/>
        </w:rPr>
      </w:pPr>
      <w:hyperlink w:anchor="_Toc364235499" w:history="1">
        <w:r w:rsidR="00980863" w:rsidRPr="00980863">
          <w:rPr>
            <w:rStyle w:val="Hypertextovodkaz"/>
          </w:rPr>
          <w:t>KAPITOLA 2: MANAGEMENT RIZIK VE FIRMĚ</w:t>
        </w:r>
        <w:r w:rsidR="00980863" w:rsidRPr="00980863">
          <w:rPr>
            <w:webHidden/>
          </w:rPr>
          <w:tab/>
        </w:r>
        <w:r w:rsidR="00980863" w:rsidRPr="00980863">
          <w:rPr>
            <w:webHidden/>
          </w:rPr>
          <w:fldChar w:fldCharType="begin"/>
        </w:r>
        <w:r w:rsidR="00980863" w:rsidRPr="00980863">
          <w:rPr>
            <w:webHidden/>
          </w:rPr>
          <w:instrText xml:space="preserve"> PAGEREF _Toc364235499 \h </w:instrText>
        </w:r>
        <w:r w:rsidR="00980863" w:rsidRPr="00980863">
          <w:rPr>
            <w:webHidden/>
          </w:rPr>
        </w:r>
        <w:r w:rsidR="00980863" w:rsidRPr="00980863">
          <w:rPr>
            <w:webHidden/>
          </w:rPr>
          <w:fldChar w:fldCharType="separate"/>
        </w:r>
        <w:r w:rsidR="00CC4584">
          <w:rPr>
            <w:webHidden/>
          </w:rPr>
          <w:t>18</w:t>
        </w:r>
        <w:r w:rsidR="00980863" w:rsidRPr="00980863">
          <w:rPr>
            <w:webHidden/>
          </w:rPr>
          <w:fldChar w:fldCharType="end"/>
        </w:r>
      </w:hyperlink>
    </w:p>
    <w:p w:rsidR="00980863" w:rsidRPr="00980863" w:rsidRDefault="00351C68">
      <w:pPr>
        <w:pStyle w:val="Obsah2"/>
        <w:rPr>
          <w:rFonts w:asciiTheme="minorHAnsi" w:eastAsiaTheme="minorEastAsia" w:hAnsiTheme="minorHAnsi" w:cstheme="minorBidi"/>
          <w:noProof/>
        </w:rPr>
      </w:pPr>
      <w:hyperlink w:anchor="_Toc364235500" w:history="1">
        <w:r w:rsidR="00980863" w:rsidRPr="00980863">
          <w:rPr>
            <w:rStyle w:val="Hypertextovodkaz"/>
            <w:noProof/>
          </w:rPr>
          <w:t>2.1 Začlenění managementu rizik do firmy</w:t>
        </w:r>
        <w:r w:rsidR="00980863" w:rsidRPr="00980863">
          <w:rPr>
            <w:noProof/>
            <w:webHidden/>
          </w:rPr>
          <w:tab/>
        </w:r>
        <w:r w:rsidR="00980863" w:rsidRPr="00980863">
          <w:rPr>
            <w:noProof/>
            <w:webHidden/>
          </w:rPr>
          <w:fldChar w:fldCharType="begin"/>
        </w:r>
        <w:r w:rsidR="00980863" w:rsidRPr="00980863">
          <w:rPr>
            <w:noProof/>
            <w:webHidden/>
          </w:rPr>
          <w:instrText xml:space="preserve"> PAGEREF _Toc364235500 \h </w:instrText>
        </w:r>
        <w:r w:rsidR="00980863" w:rsidRPr="00980863">
          <w:rPr>
            <w:noProof/>
            <w:webHidden/>
          </w:rPr>
        </w:r>
        <w:r w:rsidR="00980863" w:rsidRPr="00980863">
          <w:rPr>
            <w:noProof/>
            <w:webHidden/>
          </w:rPr>
          <w:fldChar w:fldCharType="separate"/>
        </w:r>
        <w:r w:rsidR="00CC4584">
          <w:rPr>
            <w:noProof/>
            <w:webHidden/>
          </w:rPr>
          <w:t>18</w:t>
        </w:r>
        <w:r w:rsidR="00980863" w:rsidRPr="00980863">
          <w:rPr>
            <w:noProof/>
            <w:webHidden/>
          </w:rPr>
          <w:fldChar w:fldCharType="end"/>
        </w:r>
      </w:hyperlink>
    </w:p>
    <w:p w:rsidR="00980863" w:rsidRPr="00980863" w:rsidRDefault="00351C68">
      <w:pPr>
        <w:pStyle w:val="Obsah2"/>
        <w:rPr>
          <w:rFonts w:asciiTheme="minorHAnsi" w:eastAsiaTheme="minorEastAsia" w:hAnsiTheme="minorHAnsi" w:cstheme="minorBidi"/>
          <w:noProof/>
        </w:rPr>
      </w:pPr>
      <w:hyperlink w:anchor="_Toc364235501" w:history="1">
        <w:r w:rsidR="00980863" w:rsidRPr="00980863">
          <w:rPr>
            <w:rStyle w:val="Hypertextovodkaz"/>
            <w:noProof/>
          </w:rPr>
          <w:t>2.2 Přístupy k managementu rizik ve firmě</w:t>
        </w:r>
        <w:r w:rsidR="00980863" w:rsidRPr="00980863">
          <w:rPr>
            <w:noProof/>
            <w:webHidden/>
          </w:rPr>
          <w:tab/>
        </w:r>
        <w:r w:rsidR="00980863" w:rsidRPr="00980863">
          <w:rPr>
            <w:noProof/>
            <w:webHidden/>
          </w:rPr>
          <w:fldChar w:fldCharType="begin"/>
        </w:r>
        <w:r w:rsidR="00980863" w:rsidRPr="00980863">
          <w:rPr>
            <w:noProof/>
            <w:webHidden/>
          </w:rPr>
          <w:instrText xml:space="preserve"> PAGEREF _Toc364235501 \h </w:instrText>
        </w:r>
        <w:r w:rsidR="00980863" w:rsidRPr="00980863">
          <w:rPr>
            <w:noProof/>
            <w:webHidden/>
          </w:rPr>
        </w:r>
        <w:r w:rsidR="00980863" w:rsidRPr="00980863">
          <w:rPr>
            <w:noProof/>
            <w:webHidden/>
          </w:rPr>
          <w:fldChar w:fldCharType="separate"/>
        </w:r>
        <w:r w:rsidR="00CC4584">
          <w:rPr>
            <w:noProof/>
            <w:webHidden/>
          </w:rPr>
          <w:t>22</w:t>
        </w:r>
        <w:r w:rsidR="00980863" w:rsidRPr="00980863">
          <w:rPr>
            <w:noProof/>
            <w:webHidden/>
          </w:rPr>
          <w:fldChar w:fldCharType="end"/>
        </w:r>
      </w:hyperlink>
    </w:p>
    <w:p w:rsidR="00980863" w:rsidRPr="00980863" w:rsidRDefault="00351C68">
      <w:pPr>
        <w:pStyle w:val="Obsah3"/>
        <w:rPr>
          <w:rFonts w:asciiTheme="minorHAnsi" w:eastAsiaTheme="minorEastAsia" w:hAnsiTheme="minorHAnsi" w:cstheme="minorBidi"/>
          <w:noProof/>
        </w:rPr>
      </w:pPr>
      <w:hyperlink w:anchor="_Toc364235502" w:history="1">
        <w:r w:rsidR="00980863" w:rsidRPr="00980863">
          <w:rPr>
            <w:rStyle w:val="Hypertextovodkaz"/>
            <w:noProof/>
          </w:rPr>
          <w:t>2.2.1 ERM – Enterprise Risk Management</w:t>
        </w:r>
        <w:r w:rsidR="00980863" w:rsidRPr="00980863">
          <w:rPr>
            <w:noProof/>
            <w:webHidden/>
          </w:rPr>
          <w:tab/>
        </w:r>
        <w:r w:rsidR="00980863" w:rsidRPr="00980863">
          <w:rPr>
            <w:noProof/>
            <w:webHidden/>
          </w:rPr>
          <w:fldChar w:fldCharType="begin"/>
        </w:r>
        <w:r w:rsidR="00980863" w:rsidRPr="00980863">
          <w:rPr>
            <w:noProof/>
            <w:webHidden/>
          </w:rPr>
          <w:instrText xml:space="preserve"> PAGEREF _Toc364235502 \h </w:instrText>
        </w:r>
        <w:r w:rsidR="00980863" w:rsidRPr="00980863">
          <w:rPr>
            <w:noProof/>
            <w:webHidden/>
          </w:rPr>
        </w:r>
        <w:r w:rsidR="00980863" w:rsidRPr="00980863">
          <w:rPr>
            <w:noProof/>
            <w:webHidden/>
          </w:rPr>
          <w:fldChar w:fldCharType="separate"/>
        </w:r>
        <w:r w:rsidR="00CC4584">
          <w:rPr>
            <w:noProof/>
            <w:webHidden/>
          </w:rPr>
          <w:t>22</w:t>
        </w:r>
        <w:r w:rsidR="00980863" w:rsidRPr="00980863">
          <w:rPr>
            <w:noProof/>
            <w:webHidden/>
          </w:rPr>
          <w:fldChar w:fldCharType="end"/>
        </w:r>
      </w:hyperlink>
    </w:p>
    <w:p w:rsidR="00980863" w:rsidRPr="00980863" w:rsidRDefault="00351C68">
      <w:pPr>
        <w:pStyle w:val="Obsah3"/>
        <w:rPr>
          <w:rFonts w:asciiTheme="minorHAnsi" w:eastAsiaTheme="minorEastAsia" w:hAnsiTheme="minorHAnsi" w:cstheme="minorBidi"/>
          <w:noProof/>
        </w:rPr>
      </w:pPr>
      <w:hyperlink w:anchor="_Toc364235503" w:history="1">
        <w:r w:rsidR="00980863" w:rsidRPr="00980863">
          <w:rPr>
            <w:rStyle w:val="Hypertextovodkaz"/>
            <w:noProof/>
          </w:rPr>
          <w:t>2.2.2 Business Continuity Management</w:t>
        </w:r>
        <w:r w:rsidR="00980863" w:rsidRPr="00980863">
          <w:rPr>
            <w:noProof/>
            <w:webHidden/>
          </w:rPr>
          <w:tab/>
        </w:r>
        <w:r w:rsidR="00980863" w:rsidRPr="00980863">
          <w:rPr>
            <w:noProof/>
            <w:webHidden/>
          </w:rPr>
          <w:fldChar w:fldCharType="begin"/>
        </w:r>
        <w:r w:rsidR="00980863" w:rsidRPr="00980863">
          <w:rPr>
            <w:noProof/>
            <w:webHidden/>
          </w:rPr>
          <w:instrText xml:space="preserve"> PAGEREF _Toc364235503 \h </w:instrText>
        </w:r>
        <w:r w:rsidR="00980863" w:rsidRPr="00980863">
          <w:rPr>
            <w:noProof/>
            <w:webHidden/>
          </w:rPr>
        </w:r>
        <w:r w:rsidR="00980863" w:rsidRPr="00980863">
          <w:rPr>
            <w:noProof/>
            <w:webHidden/>
          </w:rPr>
          <w:fldChar w:fldCharType="separate"/>
        </w:r>
        <w:r w:rsidR="00CC4584">
          <w:rPr>
            <w:noProof/>
            <w:webHidden/>
          </w:rPr>
          <w:t>23</w:t>
        </w:r>
        <w:r w:rsidR="00980863" w:rsidRPr="00980863">
          <w:rPr>
            <w:noProof/>
            <w:webHidden/>
          </w:rPr>
          <w:fldChar w:fldCharType="end"/>
        </w:r>
      </w:hyperlink>
    </w:p>
    <w:p w:rsidR="00980863" w:rsidRPr="00980863" w:rsidRDefault="00351C68">
      <w:pPr>
        <w:pStyle w:val="Obsah3"/>
        <w:rPr>
          <w:rFonts w:asciiTheme="minorHAnsi" w:eastAsiaTheme="minorEastAsia" w:hAnsiTheme="minorHAnsi" w:cstheme="minorBidi"/>
          <w:noProof/>
        </w:rPr>
      </w:pPr>
      <w:hyperlink w:anchor="_Toc364235504" w:history="1">
        <w:r w:rsidR="00980863" w:rsidRPr="00980863">
          <w:rPr>
            <w:rStyle w:val="Hypertextovodkaz"/>
            <w:noProof/>
          </w:rPr>
          <w:t>2.2.3 Metoda IPR</w:t>
        </w:r>
        <w:r w:rsidR="00980863" w:rsidRPr="00980863">
          <w:rPr>
            <w:noProof/>
            <w:webHidden/>
          </w:rPr>
          <w:tab/>
        </w:r>
        <w:r w:rsidR="00980863" w:rsidRPr="00980863">
          <w:rPr>
            <w:noProof/>
            <w:webHidden/>
          </w:rPr>
          <w:fldChar w:fldCharType="begin"/>
        </w:r>
        <w:r w:rsidR="00980863" w:rsidRPr="00980863">
          <w:rPr>
            <w:noProof/>
            <w:webHidden/>
          </w:rPr>
          <w:instrText xml:space="preserve"> PAGEREF _Toc364235504 \h </w:instrText>
        </w:r>
        <w:r w:rsidR="00980863" w:rsidRPr="00980863">
          <w:rPr>
            <w:noProof/>
            <w:webHidden/>
          </w:rPr>
        </w:r>
        <w:r w:rsidR="00980863" w:rsidRPr="00980863">
          <w:rPr>
            <w:noProof/>
            <w:webHidden/>
          </w:rPr>
          <w:fldChar w:fldCharType="separate"/>
        </w:r>
        <w:r w:rsidR="00CC4584">
          <w:rPr>
            <w:noProof/>
            <w:webHidden/>
          </w:rPr>
          <w:t>25</w:t>
        </w:r>
        <w:r w:rsidR="00980863" w:rsidRPr="00980863">
          <w:rPr>
            <w:noProof/>
            <w:webHidden/>
          </w:rPr>
          <w:fldChar w:fldCharType="end"/>
        </w:r>
      </w:hyperlink>
    </w:p>
    <w:p w:rsidR="00980863" w:rsidRPr="00980863" w:rsidRDefault="00351C68">
      <w:pPr>
        <w:pStyle w:val="Obsah2"/>
        <w:rPr>
          <w:rFonts w:asciiTheme="minorHAnsi" w:eastAsiaTheme="minorEastAsia" w:hAnsiTheme="minorHAnsi" w:cstheme="minorBidi"/>
          <w:noProof/>
        </w:rPr>
      </w:pPr>
      <w:hyperlink w:anchor="_Toc364235505" w:history="1">
        <w:r w:rsidR="00980863" w:rsidRPr="00980863">
          <w:rPr>
            <w:rStyle w:val="Hypertextovodkaz"/>
            <w:noProof/>
          </w:rPr>
          <w:t>2.3 Příčiny selhání a krize firmy</w:t>
        </w:r>
        <w:r w:rsidR="00980863" w:rsidRPr="00980863">
          <w:rPr>
            <w:noProof/>
            <w:webHidden/>
          </w:rPr>
          <w:tab/>
        </w:r>
        <w:r w:rsidR="00980863" w:rsidRPr="00980863">
          <w:rPr>
            <w:noProof/>
            <w:webHidden/>
          </w:rPr>
          <w:fldChar w:fldCharType="begin"/>
        </w:r>
        <w:r w:rsidR="00980863" w:rsidRPr="00980863">
          <w:rPr>
            <w:noProof/>
            <w:webHidden/>
          </w:rPr>
          <w:instrText xml:space="preserve"> PAGEREF _Toc364235505 \h </w:instrText>
        </w:r>
        <w:r w:rsidR="00980863" w:rsidRPr="00980863">
          <w:rPr>
            <w:noProof/>
            <w:webHidden/>
          </w:rPr>
        </w:r>
        <w:r w:rsidR="00980863" w:rsidRPr="00980863">
          <w:rPr>
            <w:noProof/>
            <w:webHidden/>
          </w:rPr>
          <w:fldChar w:fldCharType="separate"/>
        </w:r>
        <w:r w:rsidR="00CC4584">
          <w:rPr>
            <w:noProof/>
            <w:webHidden/>
          </w:rPr>
          <w:t>26</w:t>
        </w:r>
        <w:r w:rsidR="00980863" w:rsidRPr="00980863">
          <w:rPr>
            <w:noProof/>
            <w:webHidden/>
          </w:rPr>
          <w:fldChar w:fldCharType="end"/>
        </w:r>
      </w:hyperlink>
    </w:p>
    <w:p w:rsidR="00980863" w:rsidRPr="00980863" w:rsidRDefault="00351C68">
      <w:pPr>
        <w:pStyle w:val="Obsah3"/>
        <w:rPr>
          <w:rFonts w:asciiTheme="minorHAnsi" w:eastAsiaTheme="minorEastAsia" w:hAnsiTheme="minorHAnsi" w:cstheme="minorBidi"/>
          <w:noProof/>
        </w:rPr>
      </w:pPr>
      <w:hyperlink w:anchor="_Toc364235506" w:history="1">
        <w:r w:rsidR="00980863" w:rsidRPr="00980863">
          <w:rPr>
            <w:rStyle w:val="Hypertextovodkaz"/>
            <w:noProof/>
          </w:rPr>
          <w:t>2.3.1 Lidský faktor v managementu rizik</w:t>
        </w:r>
        <w:r w:rsidR="00980863" w:rsidRPr="00980863">
          <w:rPr>
            <w:noProof/>
            <w:webHidden/>
          </w:rPr>
          <w:tab/>
        </w:r>
        <w:r w:rsidR="00980863" w:rsidRPr="00980863">
          <w:rPr>
            <w:noProof/>
            <w:webHidden/>
          </w:rPr>
          <w:fldChar w:fldCharType="begin"/>
        </w:r>
        <w:r w:rsidR="00980863" w:rsidRPr="00980863">
          <w:rPr>
            <w:noProof/>
            <w:webHidden/>
          </w:rPr>
          <w:instrText xml:space="preserve"> PAGEREF _Toc364235506 \h </w:instrText>
        </w:r>
        <w:r w:rsidR="00980863" w:rsidRPr="00980863">
          <w:rPr>
            <w:noProof/>
            <w:webHidden/>
          </w:rPr>
        </w:r>
        <w:r w:rsidR="00980863" w:rsidRPr="00980863">
          <w:rPr>
            <w:noProof/>
            <w:webHidden/>
          </w:rPr>
          <w:fldChar w:fldCharType="separate"/>
        </w:r>
        <w:r w:rsidR="00CC4584">
          <w:rPr>
            <w:noProof/>
            <w:webHidden/>
          </w:rPr>
          <w:t>27</w:t>
        </w:r>
        <w:r w:rsidR="00980863" w:rsidRPr="00980863">
          <w:rPr>
            <w:noProof/>
            <w:webHidden/>
          </w:rPr>
          <w:fldChar w:fldCharType="end"/>
        </w:r>
      </w:hyperlink>
    </w:p>
    <w:p w:rsidR="00980863" w:rsidRPr="00980863" w:rsidRDefault="00351C68">
      <w:pPr>
        <w:pStyle w:val="Obsah3"/>
        <w:rPr>
          <w:rFonts w:asciiTheme="minorHAnsi" w:eastAsiaTheme="minorEastAsia" w:hAnsiTheme="minorHAnsi" w:cstheme="minorBidi"/>
          <w:noProof/>
        </w:rPr>
      </w:pPr>
      <w:hyperlink w:anchor="_Toc364235507" w:history="1">
        <w:r w:rsidR="00980863" w:rsidRPr="00980863">
          <w:rPr>
            <w:rStyle w:val="Hypertextovodkaz"/>
            <w:noProof/>
          </w:rPr>
          <w:t>2.3.2 Krize firmy</w:t>
        </w:r>
        <w:r w:rsidR="00980863" w:rsidRPr="00980863">
          <w:rPr>
            <w:noProof/>
            <w:webHidden/>
          </w:rPr>
          <w:tab/>
        </w:r>
        <w:r w:rsidR="00980863" w:rsidRPr="00980863">
          <w:rPr>
            <w:noProof/>
            <w:webHidden/>
          </w:rPr>
          <w:fldChar w:fldCharType="begin"/>
        </w:r>
        <w:r w:rsidR="00980863" w:rsidRPr="00980863">
          <w:rPr>
            <w:noProof/>
            <w:webHidden/>
          </w:rPr>
          <w:instrText xml:space="preserve"> PAGEREF _Toc364235507 \h </w:instrText>
        </w:r>
        <w:r w:rsidR="00980863" w:rsidRPr="00980863">
          <w:rPr>
            <w:noProof/>
            <w:webHidden/>
          </w:rPr>
        </w:r>
        <w:r w:rsidR="00980863" w:rsidRPr="00980863">
          <w:rPr>
            <w:noProof/>
            <w:webHidden/>
          </w:rPr>
          <w:fldChar w:fldCharType="separate"/>
        </w:r>
        <w:r w:rsidR="00CC4584">
          <w:rPr>
            <w:noProof/>
            <w:webHidden/>
          </w:rPr>
          <w:t>28</w:t>
        </w:r>
        <w:r w:rsidR="00980863" w:rsidRPr="00980863">
          <w:rPr>
            <w:noProof/>
            <w:webHidden/>
          </w:rPr>
          <w:fldChar w:fldCharType="end"/>
        </w:r>
      </w:hyperlink>
    </w:p>
    <w:p w:rsidR="00980863" w:rsidRPr="00980863" w:rsidRDefault="00351C68">
      <w:pPr>
        <w:pStyle w:val="Obsah2"/>
        <w:rPr>
          <w:rFonts w:asciiTheme="minorHAnsi" w:eastAsiaTheme="minorEastAsia" w:hAnsiTheme="minorHAnsi" w:cstheme="minorBidi"/>
          <w:noProof/>
        </w:rPr>
      </w:pPr>
      <w:hyperlink w:anchor="_Toc364235508" w:history="1">
        <w:r w:rsidR="00980863" w:rsidRPr="00980863">
          <w:rPr>
            <w:rStyle w:val="Hypertextovodkaz"/>
            <w:noProof/>
          </w:rPr>
          <w:t>2.4 Kritické faktory úspěchu firmy</w:t>
        </w:r>
        <w:r w:rsidR="00980863" w:rsidRPr="00980863">
          <w:rPr>
            <w:noProof/>
            <w:webHidden/>
          </w:rPr>
          <w:tab/>
        </w:r>
        <w:r w:rsidR="00980863" w:rsidRPr="00980863">
          <w:rPr>
            <w:noProof/>
            <w:webHidden/>
          </w:rPr>
          <w:fldChar w:fldCharType="begin"/>
        </w:r>
        <w:r w:rsidR="00980863" w:rsidRPr="00980863">
          <w:rPr>
            <w:noProof/>
            <w:webHidden/>
          </w:rPr>
          <w:instrText xml:space="preserve"> PAGEREF _Toc364235508 \h </w:instrText>
        </w:r>
        <w:r w:rsidR="00980863" w:rsidRPr="00980863">
          <w:rPr>
            <w:noProof/>
            <w:webHidden/>
          </w:rPr>
        </w:r>
        <w:r w:rsidR="00980863" w:rsidRPr="00980863">
          <w:rPr>
            <w:noProof/>
            <w:webHidden/>
          </w:rPr>
          <w:fldChar w:fldCharType="separate"/>
        </w:r>
        <w:r w:rsidR="00CC4584">
          <w:rPr>
            <w:noProof/>
            <w:webHidden/>
          </w:rPr>
          <w:t>30</w:t>
        </w:r>
        <w:r w:rsidR="00980863" w:rsidRPr="00980863">
          <w:rPr>
            <w:noProof/>
            <w:webHidden/>
          </w:rPr>
          <w:fldChar w:fldCharType="end"/>
        </w:r>
      </w:hyperlink>
    </w:p>
    <w:p w:rsidR="00980863" w:rsidRPr="00980863" w:rsidRDefault="00351C68" w:rsidP="00980863">
      <w:pPr>
        <w:pStyle w:val="Obsah1"/>
        <w:rPr>
          <w:rFonts w:asciiTheme="minorHAnsi" w:eastAsiaTheme="minorEastAsia" w:hAnsiTheme="minorHAnsi" w:cstheme="minorBidi"/>
        </w:rPr>
      </w:pPr>
      <w:hyperlink w:anchor="_Toc364235509" w:history="1">
        <w:r w:rsidR="00980863" w:rsidRPr="00980863">
          <w:rPr>
            <w:rStyle w:val="Hypertextovodkaz"/>
          </w:rPr>
          <w:t>KAPITOLA 3: Metody a nástroje v managementu rizik</w:t>
        </w:r>
        <w:r w:rsidR="00980863" w:rsidRPr="00980863">
          <w:rPr>
            <w:webHidden/>
          </w:rPr>
          <w:tab/>
        </w:r>
        <w:r w:rsidR="00980863" w:rsidRPr="00980863">
          <w:rPr>
            <w:webHidden/>
          </w:rPr>
          <w:fldChar w:fldCharType="begin"/>
        </w:r>
        <w:r w:rsidR="00980863" w:rsidRPr="00980863">
          <w:rPr>
            <w:webHidden/>
          </w:rPr>
          <w:instrText xml:space="preserve"> PAGEREF _Toc364235509 \h </w:instrText>
        </w:r>
        <w:r w:rsidR="00980863" w:rsidRPr="00980863">
          <w:rPr>
            <w:webHidden/>
          </w:rPr>
        </w:r>
        <w:r w:rsidR="00980863" w:rsidRPr="00980863">
          <w:rPr>
            <w:webHidden/>
          </w:rPr>
          <w:fldChar w:fldCharType="separate"/>
        </w:r>
        <w:r w:rsidR="00CC4584">
          <w:rPr>
            <w:webHidden/>
          </w:rPr>
          <w:t>35</w:t>
        </w:r>
        <w:r w:rsidR="00980863" w:rsidRPr="00980863">
          <w:rPr>
            <w:webHidden/>
          </w:rPr>
          <w:fldChar w:fldCharType="end"/>
        </w:r>
      </w:hyperlink>
    </w:p>
    <w:p w:rsidR="00980863" w:rsidRPr="00980863" w:rsidRDefault="00351C68">
      <w:pPr>
        <w:pStyle w:val="Obsah2"/>
        <w:rPr>
          <w:rFonts w:asciiTheme="minorHAnsi" w:eastAsiaTheme="minorEastAsia" w:hAnsiTheme="minorHAnsi" w:cstheme="minorBidi"/>
          <w:noProof/>
        </w:rPr>
      </w:pPr>
      <w:hyperlink w:anchor="_Toc364235510" w:history="1">
        <w:r w:rsidR="00980863" w:rsidRPr="00980863">
          <w:rPr>
            <w:rStyle w:val="Hypertextovodkaz"/>
            <w:noProof/>
          </w:rPr>
          <w:t>3.1 Identifikace rizik</w:t>
        </w:r>
        <w:r w:rsidR="00980863" w:rsidRPr="00980863">
          <w:rPr>
            <w:noProof/>
            <w:webHidden/>
          </w:rPr>
          <w:tab/>
        </w:r>
        <w:r w:rsidR="00980863" w:rsidRPr="00980863">
          <w:rPr>
            <w:noProof/>
            <w:webHidden/>
          </w:rPr>
          <w:fldChar w:fldCharType="begin"/>
        </w:r>
        <w:r w:rsidR="00980863" w:rsidRPr="00980863">
          <w:rPr>
            <w:noProof/>
            <w:webHidden/>
          </w:rPr>
          <w:instrText xml:space="preserve"> PAGEREF _Toc364235510 \h </w:instrText>
        </w:r>
        <w:r w:rsidR="00980863" w:rsidRPr="00980863">
          <w:rPr>
            <w:noProof/>
            <w:webHidden/>
          </w:rPr>
        </w:r>
        <w:r w:rsidR="00980863" w:rsidRPr="00980863">
          <w:rPr>
            <w:noProof/>
            <w:webHidden/>
          </w:rPr>
          <w:fldChar w:fldCharType="separate"/>
        </w:r>
        <w:r w:rsidR="00CC4584">
          <w:rPr>
            <w:noProof/>
            <w:webHidden/>
          </w:rPr>
          <w:t>35</w:t>
        </w:r>
        <w:r w:rsidR="00980863" w:rsidRPr="00980863">
          <w:rPr>
            <w:noProof/>
            <w:webHidden/>
          </w:rPr>
          <w:fldChar w:fldCharType="end"/>
        </w:r>
      </w:hyperlink>
    </w:p>
    <w:p w:rsidR="00980863" w:rsidRPr="00980863" w:rsidRDefault="00351C68">
      <w:pPr>
        <w:pStyle w:val="Obsah3"/>
        <w:rPr>
          <w:rFonts w:asciiTheme="minorHAnsi" w:eastAsiaTheme="minorEastAsia" w:hAnsiTheme="minorHAnsi" w:cstheme="minorBidi"/>
          <w:noProof/>
        </w:rPr>
      </w:pPr>
      <w:hyperlink w:anchor="_Toc364235511" w:history="1">
        <w:r w:rsidR="00980863" w:rsidRPr="00980863">
          <w:rPr>
            <w:rStyle w:val="Hypertextovodkaz"/>
            <w:noProof/>
          </w:rPr>
          <w:t>3.1.1 Vyjádření rizika</w:t>
        </w:r>
        <w:r w:rsidR="00980863" w:rsidRPr="00980863">
          <w:rPr>
            <w:noProof/>
            <w:webHidden/>
          </w:rPr>
          <w:tab/>
        </w:r>
        <w:r w:rsidR="00980863" w:rsidRPr="00980863">
          <w:rPr>
            <w:noProof/>
            <w:webHidden/>
          </w:rPr>
          <w:fldChar w:fldCharType="begin"/>
        </w:r>
        <w:r w:rsidR="00980863" w:rsidRPr="00980863">
          <w:rPr>
            <w:noProof/>
            <w:webHidden/>
          </w:rPr>
          <w:instrText xml:space="preserve"> PAGEREF _Toc364235511 \h </w:instrText>
        </w:r>
        <w:r w:rsidR="00980863" w:rsidRPr="00980863">
          <w:rPr>
            <w:noProof/>
            <w:webHidden/>
          </w:rPr>
        </w:r>
        <w:r w:rsidR="00980863" w:rsidRPr="00980863">
          <w:rPr>
            <w:noProof/>
            <w:webHidden/>
          </w:rPr>
          <w:fldChar w:fldCharType="separate"/>
        </w:r>
        <w:r w:rsidR="00CC4584">
          <w:rPr>
            <w:noProof/>
            <w:webHidden/>
          </w:rPr>
          <w:t>35</w:t>
        </w:r>
        <w:r w:rsidR="00980863" w:rsidRPr="00980863">
          <w:rPr>
            <w:noProof/>
            <w:webHidden/>
          </w:rPr>
          <w:fldChar w:fldCharType="end"/>
        </w:r>
      </w:hyperlink>
    </w:p>
    <w:p w:rsidR="00980863" w:rsidRPr="00980863" w:rsidRDefault="00351C68">
      <w:pPr>
        <w:pStyle w:val="Obsah3"/>
        <w:rPr>
          <w:rFonts w:asciiTheme="minorHAnsi" w:eastAsiaTheme="minorEastAsia" w:hAnsiTheme="minorHAnsi" w:cstheme="minorBidi"/>
          <w:noProof/>
        </w:rPr>
      </w:pPr>
      <w:hyperlink w:anchor="_Toc364235512" w:history="1">
        <w:r w:rsidR="00980863" w:rsidRPr="00980863">
          <w:rPr>
            <w:rStyle w:val="Hypertextovodkaz"/>
            <w:noProof/>
          </w:rPr>
          <w:t>3.1.2 Metody identifikace rizik</w:t>
        </w:r>
        <w:r w:rsidR="00980863" w:rsidRPr="00980863">
          <w:rPr>
            <w:noProof/>
            <w:webHidden/>
          </w:rPr>
          <w:tab/>
        </w:r>
        <w:r w:rsidR="00980863" w:rsidRPr="00980863">
          <w:rPr>
            <w:noProof/>
            <w:webHidden/>
          </w:rPr>
          <w:fldChar w:fldCharType="begin"/>
        </w:r>
        <w:r w:rsidR="00980863" w:rsidRPr="00980863">
          <w:rPr>
            <w:noProof/>
            <w:webHidden/>
          </w:rPr>
          <w:instrText xml:space="preserve"> PAGEREF _Toc364235512 \h </w:instrText>
        </w:r>
        <w:r w:rsidR="00980863" w:rsidRPr="00980863">
          <w:rPr>
            <w:noProof/>
            <w:webHidden/>
          </w:rPr>
        </w:r>
        <w:r w:rsidR="00980863" w:rsidRPr="00980863">
          <w:rPr>
            <w:noProof/>
            <w:webHidden/>
          </w:rPr>
          <w:fldChar w:fldCharType="separate"/>
        </w:r>
        <w:r w:rsidR="00CC4584">
          <w:rPr>
            <w:noProof/>
            <w:webHidden/>
          </w:rPr>
          <w:t>37</w:t>
        </w:r>
        <w:r w:rsidR="00980863" w:rsidRPr="00980863">
          <w:rPr>
            <w:noProof/>
            <w:webHidden/>
          </w:rPr>
          <w:fldChar w:fldCharType="end"/>
        </w:r>
      </w:hyperlink>
    </w:p>
    <w:p w:rsidR="00980863" w:rsidRPr="00980863" w:rsidRDefault="00351C68">
      <w:pPr>
        <w:pStyle w:val="Obsah2"/>
        <w:rPr>
          <w:rFonts w:asciiTheme="minorHAnsi" w:eastAsiaTheme="minorEastAsia" w:hAnsiTheme="minorHAnsi" w:cstheme="minorBidi"/>
          <w:noProof/>
        </w:rPr>
      </w:pPr>
      <w:hyperlink w:anchor="_Toc364235513" w:history="1">
        <w:r w:rsidR="00980863" w:rsidRPr="00980863">
          <w:rPr>
            <w:rStyle w:val="Hypertextovodkaz"/>
            <w:noProof/>
          </w:rPr>
          <w:t>3.2 Metody hodnocení rizik</w:t>
        </w:r>
        <w:r w:rsidR="00980863" w:rsidRPr="00980863">
          <w:rPr>
            <w:noProof/>
            <w:webHidden/>
          </w:rPr>
          <w:tab/>
        </w:r>
        <w:r w:rsidR="00980863" w:rsidRPr="00980863">
          <w:rPr>
            <w:noProof/>
            <w:webHidden/>
          </w:rPr>
          <w:fldChar w:fldCharType="begin"/>
        </w:r>
        <w:r w:rsidR="00980863" w:rsidRPr="00980863">
          <w:rPr>
            <w:noProof/>
            <w:webHidden/>
          </w:rPr>
          <w:instrText xml:space="preserve"> PAGEREF _Toc364235513 \h </w:instrText>
        </w:r>
        <w:r w:rsidR="00980863" w:rsidRPr="00980863">
          <w:rPr>
            <w:noProof/>
            <w:webHidden/>
          </w:rPr>
        </w:r>
        <w:r w:rsidR="00980863" w:rsidRPr="00980863">
          <w:rPr>
            <w:noProof/>
            <w:webHidden/>
          </w:rPr>
          <w:fldChar w:fldCharType="separate"/>
        </w:r>
        <w:r w:rsidR="00CC4584">
          <w:rPr>
            <w:noProof/>
            <w:webHidden/>
          </w:rPr>
          <w:t>43</w:t>
        </w:r>
        <w:r w:rsidR="00980863" w:rsidRPr="00980863">
          <w:rPr>
            <w:noProof/>
            <w:webHidden/>
          </w:rPr>
          <w:fldChar w:fldCharType="end"/>
        </w:r>
      </w:hyperlink>
    </w:p>
    <w:p w:rsidR="00980863" w:rsidRPr="00980863" w:rsidRDefault="00351C68">
      <w:pPr>
        <w:pStyle w:val="Obsah3"/>
        <w:rPr>
          <w:rFonts w:asciiTheme="minorHAnsi" w:eastAsiaTheme="minorEastAsia" w:hAnsiTheme="minorHAnsi" w:cstheme="minorBidi"/>
          <w:noProof/>
        </w:rPr>
      </w:pPr>
      <w:hyperlink w:anchor="_Toc364235514" w:history="1">
        <w:r w:rsidR="00980863" w:rsidRPr="00980863">
          <w:rPr>
            <w:rStyle w:val="Hypertextovodkaz"/>
            <w:noProof/>
          </w:rPr>
          <w:t>3.2.1 Kvalitativní metody</w:t>
        </w:r>
        <w:r w:rsidR="00980863" w:rsidRPr="00980863">
          <w:rPr>
            <w:noProof/>
            <w:webHidden/>
          </w:rPr>
          <w:tab/>
        </w:r>
        <w:r w:rsidR="00980863" w:rsidRPr="00980863">
          <w:rPr>
            <w:noProof/>
            <w:webHidden/>
          </w:rPr>
          <w:fldChar w:fldCharType="begin"/>
        </w:r>
        <w:r w:rsidR="00980863" w:rsidRPr="00980863">
          <w:rPr>
            <w:noProof/>
            <w:webHidden/>
          </w:rPr>
          <w:instrText xml:space="preserve"> PAGEREF _Toc364235514 \h </w:instrText>
        </w:r>
        <w:r w:rsidR="00980863" w:rsidRPr="00980863">
          <w:rPr>
            <w:noProof/>
            <w:webHidden/>
          </w:rPr>
        </w:r>
        <w:r w:rsidR="00980863" w:rsidRPr="00980863">
          <w:rPr>
            <w:noProof/>
            <w:webHidden/>
          </w:rPr>
          <w:fldChar w:fldCharType="separate"/>
        </w:r>
        <w:r w:rsidR="00CC4584">
          <w:rPr>
            <w:noProof/>
            <w:webHidden/>
          </w:rPr>
          <w:t>43</w:t>
        </w:r>
        <w:r w:rsidR="00980863" w:rsidRPr="00980863">
          <w:rPr>
            <w:noProof/>
            <w:webHidden/>
          </w:rPr>
          <w:fldChar w:fldCharType="end"/>
        </w:r>
      </w:hyperlink>
    </w:p>
    <w:p w:rsidR="00980863" w:rsidRPr="00980863" w:rsidRDefault="00351C68">
      <w:pPr>
        <w:pStyle w:val="Obsah3"/>
        <w:rPr>
          <w:rFonts w:asciiTheme="minorHAnsi" w:eastAsiaTheme="minorEastAsia" w:hAnsiTheme="minorHAnsi" w:cstheme="minorBidi"/>
          <w:noProof/>
        </w:rPr>
      </w:pPr>
      <w:hyperlink w:anchor="_Toc364235515" w:history="1">
        <w:r w:rsidR="00980863" w:rsidRPr="00980863">
          <w:rPr>
            <w:rStyle w:val="Hypertextovodkaz"/>
            <w:noProof/>
          </w:rPr>
          <w:t>3.2.2 Kvantitativní metody hodnocení rizik</w:t>
        </w:r>
        <w:r w:rsidR="00980863" w:rsidRPr="00980863">
          <w:rPr>
            <w:noProof/>
            <w:webHidden/>
          </w:rPr>
          <w:tab/>
        </w:r>
        <w:r w:rsidR="00980863" w:rsidRPr="00980863">
          <w:rPr>
            <w:noProof/>
            <w:webHidden/>
          </w:rPr>
          <w:fldChar w:fldCharType="begin"/>
        </w:r>
        <w:r w:rsidR="00980863" w:rsidRPr="00980863">
          <w:rPr>
            <w:noProof/>
            <w:webHidden/>
          </w:rPr>
          <w:instrText xml:space="preserve"> PAGEREF _Toc364235515 \h </w:instrText>
        </w:r>
        <w:r w:rsidR="00980863" w:rsidRPr="00980863">
          <w:rPr>
            <w:noProof/>
            <w:webHidden/>
          </w:rPr>
        </w:r>
        <w:r w:rsidR="00980863" w:rsidRPr="00980863">
          <w:rPr>
            <w:noProof/>
            <w:webHidden/>
          </w:rPr>
          <w:fldChar w:fldCharType="separate"/>
        </w:r>
        <w:r w:rsidR="00CC4584">
          <w:rPr>
            <w:noProof/>
            <w:webHidden/>
          </w:rPr>
          <w:t>49</w:t>
        </w:r>
        <w:r w:rsidR="00980863" w:rsidRPr="00980863">
          <w:rPr>
            <w:noProof/>
            <w:webHidden/>
          </w:rPr>
          <w:fldChar w:fldCharType="end"/>
        </w:r>
      </w:hyperlink>
    </w:p>
    <w:p w:rsidR="00980863" w:rsidRPr="00980863" w:rsidRDefault="00351C68" w:rsidP="00980863">
      <w:pPr>
        <w:pStyle w:val="Obsah1"/>
        <w:rPr>
          <w:rFonts w:asciiTheme="minorHAnsi" w:eastAsiaTheme="minorEastAsia" w:hAnsiTheme="minorHAnsi" w:cstheme="minorBidi"/>
        </w:rPr>
      </w:pPr>
      <w:hyperlink w:anchor="_Toc364235516" w:history="1">
        <w:r w:rsidR="00980863" w:rsidRPr="00980863">
          <w:rPr>
            <w:rStyle w:val="Hypertextovodkaz"/>
          </w:rPr>
          <w:t>KAPITOLA 4: Ošetření rizik</w:t>
        </w:r>
        <w:r w:rsidR="00980863" w:rsidRPr="00980863">
          <w:rPr>
            <w:webHidden/>
          </w:rPr>
          <w:tab/>
        </w:r>
        <w:r w:rsidR="00980863" w:rsidRPr="00980863">
          <w:rPr>
            <w:webHidden/>
          </w:rPr>
          <w:fldChar w:fldCharType="begin"/>
        </w:r>
        <w:r w:rsidR="00980863" w:rsidRPr="00980863">
          <w:rPr>
            <w:webHidden/>
          </w:rPr>
          <w:instrText xml:space="preserve"> PAGEREF _Toc364235516 \h </w:instrText>
        </w:r>
        <w:r w:rsidR="00980863" w:rsidRPr="00980863">
          <w:rPr>
            <w:webHidden/>
          </w:rPr>
        </w:r>
        <w:r w:rsidR="00980863" w:rsidRPr="00980863">
          <w:rPr>
            <w:webHidden/>
          </w:rPr>
          <w:fldChar w:fldCharType="separate"/>
        </w:r>
        <w:r w:rsidR="00CC4584">
          <w:rPr>
            <w:webHidden/>
          </w:rPr>
          <w:t>69</w:t>
        </w:r>
        <w:r w:rsidR="00980863" w:rsidRPr="00980863">
          <w:rPr>
            <w:webHidden/>
          </w:rPr>
          <w:fldChar w:fldCharType="end"/>
        </w:r>
      </w:hyperlink>
    </w:p>
    <w:p w:rsidR="00980863" w:rsidRPr="00980863" w:rsidRDefault="00351C68">
      <w:pPr>
        <w:pStyle w:val="Obsah2"/>
        <w:rPr>
          <w:rFonts w:asciiTheme="minorHAnsi" w:eastAsiaTheme="minorEastAsia" w:hAnsiTheme="minorHAnsi" w:cstheme="minorBidi"/>
          <w:noProof/>
        </w:rPr>
      </w:pPr>
      <w:hyperlink w:anchor="_Toc364235517" w:history="1">
        <w:r w:rsidR="00980863" w:rsidRPr="00980863">
          <w:rPr>
            <w:rStyle w:val="Hypertextovodkaz"/>
            <w:noProof/>
          </w:rPr>
          <w:t>4.1 Strategie tvorby protiopatření</w:t>
        </w:r>
        <w:r w:rsidR="00980863" w:rsidRPr="00980863">
          <w:rPr>
            <w:noProof/>
            <w:webHidden/>
          </w:rPr>
          <w:tab/>
        </w:r>
        <w:r w:rsidR="00980863" w:rsidRPr="00980863">
          <w:rPr>
            <w:noProof/>
            <w:webHidden/>
          </w:rPr>
          <w:fldChar w:fldCharType="begin"/>
        </w:r>
        <w:r w:rsidR="00980863" w:rsidRPr="00980863">
          <w:rPr>
            <w:noProof/>
            <w:webHidden/>
          </w:rPr>
          <w:instrText xml:space="preserve"> PAGEREF _Toc364235517 \h </w:instrText>
        </w:r>
        <w:r w:rsidR="00980863" w:rsidRPr="00980863">
          <w:rPr>
            <w:noProof/>
            <w:webHidden/>
          </w:rPr>
        </w:r>
        <w:r w:rsidR="00980863" w:rsidRPr="00980863">
          <w:rPr>
            <w:noProof/>
            <w:webHidden/>
          </w:rPr>
          <w:fldChar w:fldCharType="separate"/>
        </w:r>
        <w:r w:rsidR="00CC4584">
          <w:rPr>
            <w:noProof/>
            <w:webHidden/>
          </w:rPr>
          <w:t>69</w:t>
        </w:r>
        <w:r w:rsidR="00980863" w:rsidRPr="00980863">
          <w:rPr>
            <w:noProof/>
            <w:webHidden/>
          </w:rPr>
          <w:fldChar w:fldCharType="end"/>
        </w:r>
      </w:hyperlink>
    </w:p>
    <w:p w:rsidR="00980863" w:rsidRPr="00980863" w:rsidRDefault="00351C68">
      <w:pPr>
        <w:pStyle w:val="Obsah2"/>
        <w:rPr>
          <w:rFonts w:asciiTheme="minorHAnsi" w:eastAsiaTheme="minorEastAsia" w:hAnsiTheme="minorHAnsi" w:cstheme="minorBidi"/>
          <w:noProof/>
        </w:rPr>
      </w:pPr>
      <w:hyperlink w:anchor="_Toc364235518" w:history="1">
        <w:r w:rsidR="00980863" w:rsidRPr="00980863">
          <w:rPr>
            <w:rStyle w:val="Hypertextovodkaz"/>
            <w:noProof/>
          </w:rPr>
          <w:t>4.2 Nástroje ošetření rizik</w:t>
        </w:r>
        <w:r w:rsidR="00980863" w:rsidRPr="00980863">
          <w:rPr>
            <w:noProof/>
            <w:webHidden/>
          </w:rPr>
          <w:tab/>
        </w:r>
        <w:r w:rsidR="00980863" w:rsidRPr="00980863">
          <w:rPr>
            <w:noProof/>
            <w:webHidden/>
          </w:rPr>
          <w:fldChar w:fldCharType="begin"/>
        </w:r>
        <w:r w:rsidR="00980863" w:rsidRPr="00980863">
          <w:rPr>
            <w:noProof/>
            <w:webHidden/>
          </w:rPr>
          <w:instrText xml:space="preserve"> PAGEREF _Toc364235518 \h </w:instrText>
        </w:r>
        <w:r w:rsidR="00980863" w:rsidRPr="00980863">
          <w:rPr>
            <w:noProof/>
            <w:webHidden/>
          </w:rPr>
        </w:r>
        <w:r w:rsidR="00980863" w:rsidRPr="00980863">
          <w:rPr>
            <w:noProof/>
            <w:webHidden/>
          </w:rPr>
          <w:fldChar w:fldCharType="separate"/>
        </w:r>
        <w:r w:rsidR="00CC4584">
          <w:rPr>
            <w:noProof/>
            <w:webHidden/>
          </w:rPr>
          <w:t>72</w:t>
        </w:r>
        <w:r w:rsidR="00980863" w:rsidRPr="00980863">
          <w:rPr>
            <w:noProof/>
            <w:webHidden/>
          </w:rPr>
          <w:fldChar w:fldCharType="end"/>
        </w:r>
      </w:hyperlink>
    </w:p>
    <w:p w:rsidR="00980863" w:rsidRPr="00980863" w:rsidRDefault="00351C68" w:rsidP="00980863">
      <w:pPr>
        <w:pStyle w:val="Obsah1"/>
        <w:rPr>
          <w:rFonts w:asciiTheme="minorHAnsi" w:eastAsiaTheme="minorEastAsia" w:hAnsiTheme="minorHAnsi" w:cstheme="minorBidi"/>
        </w:rPr>
      </w:pPr>
      <w:hyperlink w:anchor="_Toc364235519" w:history="1">
        <w:r w:rsidR="00980863" w:rsidRPr="00980863">
          <w:rPr>
            <w:rStyle w:val="Hypertextovodkaz"/>
          </w:rPr>
          <w:t>LITERATURA</w:t>
        </w:r>
        <w:r w:rsidR="00980863" w:rsidRPr="00980863">
          <w:rPr>
            <w:webHidden/>
          </w:rPr>
          <w:tab/>
        </w:r>
        <w:r w:rsidR="00980863" w:rsidRPr="00980863">
          <w:rPr>
            <w:webHidden/>
          </w:rPr>
          <w:fldChar w:fldCharType="begin"/>
        </w:r>
        <w:r w:rsidR="00980863" w:rsidRPr="00980863">
          <w:rPr>
            <w:webHidden/>
          </w:rPr>
          <w:instrText xml:space="preserve"> PAGEREF _Toc364235519 \h </w:instrText>
        </w:r>
        <w:r w:rsidR="00980863" w:rsidRPr="00980863">
          <w:rPr>
            <w:webHidden/>
          </w:rPr>
        </w:r>
        <w:r w:rsidR="00980863" w:rsidRPr="00980863">
          <w:rPr>
            <w:webHidden/>
          </w:rPr>
          <w:fldChar w:fldCharType="separate"/>
        </w:r>
        <w:r w:rsidR="00CC4584">
          <w:rPr>
            <w:webHidden/>
          </w:rPr>
          <w:t>80</w:t>
        </w:r>
        <w:r w:rsidR="00980863" w:rsidRPr="00980863">
          <w:rPr>
            <w:webHidden/>
          </w:rPr>
          <w:fldChar w:fldCharType="end"/>
        </w:r>
      </w:hyperlink>
    </w:p>
    <w:p w:rsidR="00980863" w:rsidRPr="00980863" w:rsidRDefault="00351C68" w:rsidP="00980863">
      <w:pPr>
        <w:pStyle w:val="Obsah1"/>
        <w:rPr>
          <w:rFonts w:asciiTheme="minorHAnsi" w:eastAsiaTheme="minorEastAsia" w:hAnsiTheme="minorHAnsi" w:cstheme="minorBidi"/>
        </w:rPr>
      </w:pPr>
      <w:hyperlink w:anchor="_Toc364235520" w:history="1">
        <w:r w:rsidR="00980863" w:rsidRPr="00980863">
          <w:rPr>
            <w:rStyle w:val="Hypertextovodkaz"/>
          </w:rPr>
          <w:t>OTÁZKY S MOŽNOSTÍ VÝBĚRU ODPOVĚDI</w:t>
        </w:r>
        <w:r w:rsidR="00980863" w:rsidRPr="00980863">
          <w:rPr>
            <w:webHidden/>
          </w:rPr>
          <w:tab/>
        </w:r>
        <w:r w:rsidR="00980863" w:rsidRPr="00980863">
          <w:rPr>
            <w:webHidden/>
          </w:rPr>
          <w:fldChar w:fldCharType="begin"/>
        </w:r>
        <w:r w:rsidR="00980863" w:rsidRPr="00980863">
          <w:rPr>
            <w:webHidden/>
          </w:rPr>
          <w:instrText xml:space="preserve"> PAGEREF _Toc364235520 \h </w:instrText>
        </w:r>
        <w:r w:rsidR="00980863" w:rsidRPr="00980863">
          <w:rPr>
            <w:webHidden/>
          </w:rPr>
        </w:r>
        <w:r w:rsidR="00980863" w:rsidRPr="00980863">
          <w:rPr>
            <w:webHidden/>
          </w:rPr>
          <w:fldChar w:fldCharType="separate"/>
        </w:r>
        <w:r w:rsidR="00CC4584">
          <w:rPr>
            <w:webHidden/>
          </w:rPr>
          <w:t>82</w:t>
        </w:r>
        <w:r w:rsidR="00980863" w:rsidRPr="00980863">
          <w:rPr>
            <w:webHidden/>
          </w:rPr>
          <w:fldChar w:fldCharType="end"/>
        </w:r>
      </w:hyperlink>
    </w:p>
    <w:p w:rsidR="00980863" w:rsidRPr="00980863" w:rsidRDefault="00351C68" w:rsidP="00980863">
      <w:pPr>
        <w:pStyle w:val="Obsah1"/>
        <w:rPr>
          <w:rFonts w:asciiTheme="minorHAnsi" w:eastAsiaTheme="minorEastAsia" w:hAnsiTheme="minorHAnsi" w:cstheme="minorBidi"/>
        </w:rPr>
      </w:pPr>
      <w:hyperlink w:anchor="_Toc364235521" w:history="1">
        <w:r w:rsidR="00980863" w:rsidRPr="00980863">
          <w:rPr>
            <w:rStyle w:val="Hypertextovodkaz"/>
          </w:rPr>
          <w:t>VZOROVÝ TEST</w:t>
        </w:r>
        <w:r w:rsidR="00980863" w:rsidRPr="00980863">
          <w:rPr>
            <w:webHidden/>
          </w:rPr>
          <w:tab/>
        </w:r>
        <w:r w:rsidR="00980863" w:rsidRPr="00980863">
          <w:rPr>
            <w:webHidden/>
          </w:rPr>
          <w:fldChar w:fldCharType="begin"/>
        </w:r>
        <w:r w:rsidR="00980863" w:rsidRPr="00980863">
          <w:rPr>
            <w:webHidden/>
          </w:rPr>
          <w:instrText xml:space="preserve"> PAGEREF _Toc364235521 \h </w:instrText>
        </w:r>
        <w:r w:rsidR="00980863" w:rsidRPr="00980863">
          <w:rPr>
            <w:webHidden/>
          </w:rPr>
        </w:r>
        <w:r w:rsidR="00980863" w:rsidRPr="00980863">
          <w:rPr>
            <w:webHidden/>
          </w:rPr>
          <w:fldChar w:fldCharType="separate"/>
        </w:r>
        <w:r w:rsidR="00CC4584">
          <w:rPr>
            <w:webHidden/>
          </w:rPr>
          <w:t>88</w:t>
        </w:r>
        <w:r w:rsidR="00980863" w:rsidRPr="00980863">
          <w:rPr>
            <w:webHidden/>
          </w:rPr>
          <w:fldChar w:fldCharType="end"/>
        </w:r>
      </w:hyperlink>
    </w:p>
    <w:p w:rsidR="00980863" w:rsidRPr="00980863" w:rsidRDefault="00351C68" w:rsidP="00980863">
      <w:pPr>
        <w:pStyle w:val="Obsah1"/>
        <w:rPr>
          <w:rFonts w:asciiTheme="minorHAnsi" w:eastAsiaTheme="minorEastAsia" w:hAnsiTheme="minorHAnsi" w:cstheme="minorBidi"/>
        </w:rPr>
      </w:pPr>
      <w:hyperlink w:anchor="_Toc364235522" w:history="1">
        <w:r w:rsidR="00980863" w:rsidRPr="00980863">
          <w:rPr>
            <w:rStyle w:val="Hypertextovodkaz"/>
          </w:rPr>
          <w:t>PŘEHLED TYPOVÝCH OTÁZEK KE ZKOUŠCE</w:t>
        </w:r>
        <w:r w:rsidR="00980863" w:rsidRPr="00980863">
          <w:rPr>
            <w:webHidden/>
          </w:rPr>
          <w:tab/>
        </w:r>
        <w:r w:rsidR="00980863" w:rsidRPr="00980863">
          <w:rPr>
            <w:webHidden/>
          </w:rPr>
          <w:fldChar w:fldCharType="begin"/>
        </w:r>
        <w:r w:rsidR="00980863" w:rsidRPr="00980863">
          <w:rPr>
            <w:webHidden/>
          </w:rPr>
          <w:instrText xml:space="preserve"> PAGEREF _Toc364235522 \h </w:instrText>
        </w:r>
        <w:r w:rsidR="00980863" w:rsidRPr="00980863">
          <w:rPr>
            <w:webHidden/>
          </w:rPr>
        </w:r>
        <w:r w:rsidR="00980863" w:rsidRPr="00980863">
          <w:rPr>
            <w:webHidden/>
          </w:rPr>
          <w:fldChar w:fldCharType="separate"/>
        </w:r>
        <w:r w:rsidR="00CC4584">
          <w:rPr>
            <w:webHidden/>
          </w:rPr>
          <w:t>92</w:t>
        </w:r>
        <w:r w:rsidR="00980863" w:rsidRPr="00980863">
          <w:rPr>
            <w:webHidden/>
          </w:rPr>
          <w:fldChar w:fldCharType="end"/>
        </w:r>
      </w:hyperlink>
    </w:p>
    <w:p w:rsidR="00980863" w:rsidRDefault="00351C68" w:rsidP="00980863">
      <w:pPr>
        <w:pStyle w:val="Obsah1"/>
        <w:rPr>
          <w:rFonts w:asciiTheme="minorHAnsi" w:eastAsiaTheme="minorEastAsia" w:hAnsiTheme="minorHAnsi" w:cstheme="minorBidi"/>
        </w:rPr>
      </w:pPr>
      <w:hyperlink w:anchor="_Toc364235523" w:history="1">
        <w:r w:rsidR="00980863" w:rsidRPr="00980863">
          <w:rPr>
            <w:rStyle w:val="Hypertextovodkaz"/>
          </w:rPr>
          <w:t>GLOSÁŘ</w:t>
        </w:r>
        <w:r w:rsidR="00980863" w:rsidRPr="00980863">
          <w:rPr>
            <w:webHidden/>
          </w:rPr>
          <w:tab/>
        </w:r>
        <w:r w:rsidR="00980863" w:rsidRPr="00980863">
          <w:rPr>
            <w:webHidden/>
          </w:rPr>
          <w:fldChar w:fldCharType="begin"/>
        </w:r>
        <w:r w:rsidR="00980863" w:rsidRPr="00980863">
          <w:rPr>
            <w:webHidden/>
          </w:rPr>
          <w:instrText xml:space="preserve"> PAGEREF _Toc364235523 \h </w:instrText>
        </w:r>
        <w:r w:rsidR="00980863" w:rsidRPr="00980863">
          <w:rPr>
            <w:webHidden/>
          </w:rPr>
        </w:r>
        <w:r w:rsidR="00980863" w:rsidRPr="00980863">
          <w:rPr>
            <w:webHidden/>
          </w:rPr>
          <w:fldChar w:fldCharType="separate"/>
        </w:r>
        <w:r w:rsidR="00CC4584">
          <w:rPr>
            <w:webHidden/>
          </w:rPr>
          <w:t>93</w:t>
        </w:r>
        <w:r w:rsidR="00980863" w:rsidRPr="00980863">
          <w:rPr>
            <w:webHidden/>
          </w:rPr>
          <w:fldChar w:fldCharType="end"/>
        </w:r>
      </w:hyperlink>
    </w:p>
    <w:p w:rsidR="006029BE" w:rsidRPr="00DA65CF" w:rsidRDefault="006029BE" w:rsidP="00186A95">
      <w:r w:rsidRPr="00667EBE">
        <w:fldChar w:fldCharType="end"/>
      </w:r>
    </w:p>
    <w:p w:rsidR="006029BE" w:rsidRDefault="006029BE" w:rsidP="00072616">
      <w:pPr>
        <w:pStyle w:val="Nadpis1"/>
        <w:sectPr w:rsidR="006029BE" w:rsidSect="003061A8">
          <w:headerReference w:type="default" r:id="rId8"/>
          <w:footerReference w:type="default" r:id="rId9"/>
          <w:pgSz w:w="11906" w:h="16838"/>
          <w:pgMar w:top="1418" w:right="1416" w:bottom="1418" w:left="1418" w:header="709" w:footer="709" w:gutter="0"/>
          <w:pgNumType w:start="1"/>
          <w:cols w:space="708"/>
          <w:docGrid w:linePitch="360"/>
        </w:sectPr>
      </w:pPr>
    </w:p>
    <w:p w:rsidR="006029BE" w:rsidRDefault="006029BE" w:rsidP="00BC384A">
      <w:pPr>
        <w:pStyle w:val="Nadpis1"/>
      </w:pPr>
      <w:bookmarkStart w:id="8" w:name="_Toc355793111"/>
      <w:bookmarkStart w:id="9" w:name="_Toc364235494"/>
      <w:bookmarkStart w:id="10" w:name="_Toc254120446"/>
      <w:r w:rsidRPr="0036303D">
        <w:t>PŘE</w:t>
      </w:r>
      <w:bookmarkEnd w:id="8"/>
      <w:r>
        <w:t>HLED ZKRATEK</w:t>
      </w:r>
      <w:bookmarkEnd w:id="9"/>
    </w:p>
    <w:p w:rsidR="008179A0" w:rsidRDefault="008179A0" w:rsidP="008179A0"/>
    <w:p w:rsidR="00E25566" w:rsidRPr="00E25566" w:rsidRDefault="00E25566" w:rsidP="008179A0">
      <w:pPr>
        <w:rPr>
          <w:b/>
        </w:rPr>
      </w:pPr>
      <w:r w:rsidRPr="00E25566">
        <w:t>BC</w:t>
      </w:r>
      <w:r>
        <w:rPr>
          <w:b/>
        </w:rPr>
        <w:tab/>
      </w:r>
      <w:r>
        <w:rPr>
          <w:b/>
        </w:rPr>
        <w:tab/>
      </w:r>
      <w:r>
        <w:t xml:space="preserve">Business Continuity </w:t>
      </w:r>
    </w:p>
    <w:p w:rsidR="006A708B" w:rsidRDefault="006A708B" w:rsidP="008179A0">
      <w:r>
        <w:t>BCM</w:t>
      </w:r>
      <w:r>
        <w:tab/>
      </w:r>
      <w:r>
        <w:tab/>
        <w:t>Business Continuity Management</w:t>
      </w:r>
    </w:p>
    <w:p w:rsidR="00361652" w:rsidRDefault="00361652" w:rsidP="008179A0">
      <w:r>
        <w:t>BCP</w:t>
      </w:r>
      <w:r>
        <w:tab/>
      </w:r>
      <w:r>
        <w:tab/>
        <w:t>Business Continuity Plan</w:t>
      </w:r>
      <w:r w:rsidR="00A42A18">
        <w:t>ning</w:t>
      </w:r>
    </w:p>
    <w:p w:rsidR="009F56E5" w:rsidRDefault="009F56E5" w:rsidP="008179A0">
      <w:r>
        <w:t>CBA</w:t>
      </w:r>
      <w:r>
        <w:tab/>
      </w:r>
      <w:r>
        <w:tab/>
        <w:t>Cost Benefit Analysis</w:t>
      </w:r>
      <w:r w:rsidR="00445997">
        <w:t xml:space="preserve"> – Analýza nákladů a přínosů</w:t>
      </w:r>
    </w:p>
    <w:p w:rsidR="00E25566" w:rsidRPr="00E25566" w:rsidRDefault="00E25566" w:rsidP="008179A0">
      <w:pPr>
        <w:rPr>
          <w:b/>
        </w:rPr>
      </w:pPr>
      <w:r>
        <w:t>DR</w:t>
      </w:r>
      <w:r>
        <w:tab/>
      </w:r>
      <w:r>
        <w:tab/>
        <w:t>Disaster Recovery</w:t>
      </w:r>
    </w:p>
    <w:p w:rsidR="006029BE" w:rsidRDefault="008179A0" w:rsidP="00B26283">
      <w:r>
        <w:t>ERM</w:t>
      </w:r>
      <w:r>
        <w:tab/>
      </w:r>
      <w:r>
        <w:tab/>
        <w:t>Enterprise Risk Management</w:t>
      </w:r>
    </w:p>
    <w:p w:rsidR="00163C70" w:rsidRDefault="00163C70" w:rsidP="00B26283">
      <w:r>
        <w:t>ETA</w:t>
      </w:r>
      <w:r>
        <w:tab/>
      </w:r>
      <w:r>
        <w:tab/>
      </w:r>
      <w:r w:rsidRPr="00DD15B7">
        <w:t>Event Tree Analysis</w:t>
      </w:r>
    </w:p>
    <w:p w:rsidR="00163C70" w:rsidRDefault="00163C70" w:rsidP="00B26283">
      <w:r>
        <w:t>FMEA</w:t>
      </w:r>
      <w:r>
        <w:tab/>
      </w:r>
      <w:r>
        <w:tab/>
      </w:r>
      <w:r w:rsidRPr="00DD15B7">
        <w:t>Failure Mode and Effects Analysis</w:t>
      </w:r>
    </w:p>
    <w:p w:rsidR="00163C70" w:rsidRDefault="00163C70" w:rsidP="00B26283">
      <w:r>
        <w:t>FMECA</w:t>
      </w:r>
      <w:r>
        <w:tab/>
      </w:r>
      <w:r>
        <w:tab/>
      </w:r>
      <w:r w:rsidRPr="00E051EE">
        <w:t>Failure modes and effects criticality analysis</w:t>
      </w:r>
    </w:p>
    <w:p w:rsidR="008179A0" w:rsidRDefault="008179A0" w:rsidP="00B26283">
      <w:r>
        <w:t>FTA</w:t>
      </w:r>
      <w:r>
        <w:tab/>
      </w:r>
      <w:r>
        <w:tab/>
        <w:t>Fault Tree Analysis</w:t>
      </w:r>
    </w:p>
    <w:p w:rsidR="00163C70" w:rsidRDefault="00163C70" w:rsidP="00B26283">
      <w:r>
        <w:t>HRA</w:t>
      </w:r>
      <w:r>
        <w:tab/>
      </w:r>
      <w:r>
        <w:tab/>
      </w:r>
      <w:r w:rsidRPr="00DD15B7">
        <w:t>Human Reliability Analysis</w:t>
      </w:r>
    </w:p>
    <w:p w:rsidR="00163C70" w:rsidRDefault="00163C70" w:rsidP="00B26283">
      <w:r>
        <w:t>HAZOP</w:t>
      </w:r>
      <w:r>
        <w:tab/>
      </w:r>
      <w:r>
        <w:tab/>
      </w:r>
      <w:r w:rsidRPr="00DD15B7">
        <w:t>Hazard and Operability Analysis</w:t>
      </w:r>
    </w:p>
    <w:p w:rsidR="0001442B" w:rsidRDefault="0001442B" w:rsidP="00B26283">
      <w:r>
        <w:t>IPR</w:t>
      </w:r>
      <w:r>
        <w:tab/>
      </w:r>
      <w:r>
        <w:tab/>
        <w:t>Identifikace procesů a rizik</w:t>
      </w:r>
    </w:p>
    <w:p w:rsidR="0023590A" w:rsidRDefault="0023590A" w:rsidP="00B26283">
      <w:r>
        <w:t>MR</w:t>
      </w:r>
      <w:r>
        <w:tab/>
      </w:r>
      <w:r>
        <w:tab/>
        <w:t>Management rizik</w:t>
      </w:r>
    </w:p>
    <w:p w:rsidR="00B21DD6" w:rsidRDefault="00B21DD6" w:rsidP="00B26283">
      <w:r>
        <w:t>OGC</w:t>
      </w:r>
      <w:r>
        <w:tab/>
      </w:r>
      <w:r>
        <w:tab/>
        <w:t>Office of Government Commerce</w:t>
      </w:r>
    </w:p>
    <w:p w:rsidR="00163C70" w:rsidRDefault="00250AF7" w:rsidP="00B26283">
      <w:r>
        <w:t>PHA</w:t>
      </w:r>
      <w:r>
        <w:tab/>
      </w:r>
      <w:r>
        <w:tab/>
        <w:t>Preliminary Hazard A</w:t>
      </w:r>
      <w:r w:rsidRPr="00DD15B7">
        <w:t>nalysis</w:t>
      </w:r>
    </w:p>
    <w:p w:rsidR="005E63AF" w:rsidRDefault="005E63AF" w:rsidP="00B26283">
      <w:r>
        <w:t xml:space="preserve">PPP </w:t>
      </w:r>
      <w:r>
        <w:tab/>
      </w:r>
      <w:r>
        <w:tab/>
        <w:t>Public Private Partnership</w:t>
      </w:r>
    </w:p>
    <w:p w:rsidR="00B21DD6" w:rsidRDefault="00B21DD6" w:rsidP="00B26283">
      <w:r>
        <w:t>PRINCE2</w:t>
      </w:r>
      <w:r>
        <w:tab/>
        <w:t>Project in Controlled Environment</w:t>
      </w:r>
    </w:p>
    <w:p w:rsidR="00423C49" w:rsidRDefault="00423C49" w:rsidP="00B26283">
      <w:r>
        <w:t>RAMP</w:t>
      </w:r>
      <w:r>
        <w:tab/>
      </w:r>
      <w:r>
        <w:tab/>
        <w:t>Risk Analysis and Management for Project</w:t>
      </w:r>
    </w:p>
    <w:p w:rsidR="005E63AF" w:rsidRPr="00B26283" w:rsidRDefault="005E63AF" w:rsidP="00B26283">
      <w:r>
        <w:t>SPV</w:t>
      </w:r>
      <w:r>
        <w:tab/>
      </w:r>
      <w:r>
        <w:tab/>
        <w:t>Special Purpose Vehicle</w:t>
      </w:r>
    </w:p>
    <w:p w:rsidR="00BB74BA" w:rsidRDefault="00BB74BA" w:rsidP="005631C7">
      <w:pPr>
        <w:ind w:left="720" w:hanging="720"/>
      </w:pPr>
      <w:r>
        <w:t>TRM</w:t>
      </w:r>
      <w:r>
        <w:tab/>
      </w:r>
      <w:r>
        <w:tab/>
        <w:t>Total Risk management</w:t>
      </w:r>
    </w:p>
    <w:p w:rsidR="00163C70" w:rsidRDefault="00163C70" w:rsidP="005631C7">
      <w:pPr>
        <w:ind w:left="720" w:hanging="720"/>
      </w:pPr>
    </w:p>
    <w:p w:rsidR="00163C70" w:rsidRDefault="00163C70" w:rsidP="005631C7">
      <w:pPr>
        <w:ind w:left="720" w:hanging="720"/>
      </w:pPr>
    </w:p>
    <w:p w:rsidR="008E583A" w:rsidRPr="00D86AA5" w:rsidRDefault="006029BE" w:rsidP="008E583A">
      <w:pPr>
        <w:pStyle w:val="Nadpis1"/>
        <w:rPr>
          <w:rStyle w:val="Siln"/>
          <w:b/>
          <w:bCs/>
        </w:rPr>
      </w:pPr>
      <w:r>
        <w:br w:type="page"/>
      </w:r>
      <w:bookmarkStart w:id="11" w:name="_Toc356324832"/>
      <w:bookmarkStart w:id="12" w:name="_Toc364235495"/>
      <w:r w:rsidR="008E583A">
        <w:rPr>
          <w:rStyle w:val="Siln"/>
          <w:b/>
          <w:bCs/>
        </w:rPr>
        <w:t>KAPITOLA</w:t>
      </w:r>
      <w:r w:rsidR="00737871">
        <w:rPr>
          <w:rStyle w:val="Siln"/>
          <w:b/>
          <w:bCs/>
        </w:rPr>
        <w:t xml:space="preserve"> </w:t>
      </w:r>
      <w:r w:rsidR="008E583A">
        <w:rPr>
          <w:rStyle w:val="Siln"/>
          <w:b/>
          <w:bCs/>
        </w:rPr>
        <w:t xml:space="preserve">1: </w:t>
      </w:r>
      <w:bookmarkEnd w:id="11"/>
      <w:r w:rsidR="00737871">
        <w:rPr>
          <w:rStyle w:val="Siln"/>
          <w:b/>
          <w:bCs/>
        </w:rPr>
        <w:t>ÚVOD DO MANAGEMENTU RIZIK</w:t>
      </w:r>
      <w:bookmarkEnd w:id="12"/>
    </w:p>
    <w:p w:rsidR="00C6123D" w:rsidRDefault="00C6123D" w:rsidP="008E583A">
      <w:pPr>
        <w:rPr>
          <w:rStyle w:val="Siln"/>
          <w:bCs w:val="0"/>
          <w:sz w:val="24"/>
        </w:rPr>
      </w:pPr>
    </w:p>
    <w:p w:rsidR="008E583A" w:rsidRPr="00D2451A" w:rsidRDefault="008E583A" w:rsidP="008E583A">
      <w:pPr>
        <w:rPr>
          <w:rStyle w:val="Siln"/>
          <w:bCs w:val="0"/>
          <w:sz w:val="24"/>
        </w:rPr>
      </w:pPr>
      <w:r w:rsidRPr="00D2451A">
        <w:rPr>
          <w:rStyle w:val="Siln"/>
          <w:bCs w:val="0"/>
          <w:sz w:val="24"/>
        </w:rPr>
        <w:t>Úvod</w:t>
      </w:r>
    </w:p>
    <w:p w:rsidR="008E583A" w:rsidRDefault="008E583A" w:rsidP="008E583A">
      <w:r w:rsidRPr="00477EE7">
        <w:t xml:space="preserve">Tato kapitola </w:t>
      </w:r>
      <w:r w:rsidR="00717F82">
        <w:t>uvádí</w:t>
      </w:r>
      <w:r w:rsidRPr="00477EE7">
        <w:t xml:space="preserve"> do problematiky </w:t>
      </w:r>
      <w:r w:rsidR="00717F82">
        <w:t>řízení rizik. Vymezuje základní pojmy vztahující se k managementu rizik a pojícími se s problematikou řízení rizik</w:t>
      </w:r>
      <w:r w:rsidR="006E329B">
        <w:t>, která je</w:t>
      </w:r>
      <w:r w:rsidR="00717F82">
        <w:t xml:space="preserve"> </w:t>
      </w:r>
      <w:r w:rsidR="002B45B2">
        <w:t>nezbytnou součástí řízení firem i jednorázových akcí.</w:t>
      </w:r>
    </w:p>
    <w:p w:rsidR="00D67D12" w:rsidRDefault="00D67D12" w:rsidP="008E583A">
      <w:r>
        <w:t xml:space="preserve">V současné době se situace </w:t>
      </w:r>
      <w:r w:rsidR="00C6123D">
        <w:t xml:space="preserve">v </w:t>
      </w:r>
      <w:r>
        <w:t>podnikání mění velice rychle a je nezbytné na změny v okolí i uvnitř firmy adekvátně reagovat. Snahou managementu rizik je případné změny předvídat a připravit odpovídající re</w:t>
      </w:r>
      <w:r w:rsidR="00250AF7">
        <w:t>a</w:t>
      </w:r>
      <w:r>
        <w:t>kci případně realizovat opatření, která sníží dopady těchto situací.</w:t>
      </w:r>
    </w:p>
    <w:p w:rsidR="0096653C" w:rsidRDefault="0096653C" w:rsidP="008E583A"/>
    <w:p w:rsidR="008E583A" w:rsidRPr="00D2451A" w:rsidRDefault="008E583A" w:rsidP="008E583A">
      <w:pPr>
        <w:rPr>
          <w:b/>
          <w:sz w:val="24"/>
        </w:rPr>
      </w:pPr>
      <w:r w:rsidRPr="00D2451A">
        <w:rPr>
          <w:b/>
          <w:sz w:val="24"/>
        </w:rPr>
        <w:t>Cíl kapitoly</w:t>
      </w:r>
    </w:p>
    <w:p w:rsidR="008E583A" w:rsidRDefault="002B300A" w:rsidP="008E583A">
      <w:pPr>
        <w:pStyle w:val="odrka"/>
      </w:pPr>
      <w:r>
        <w:t>V</w:t>
      </w:r>
      <w:r w:rsidR="008E583A" w:rsidRPr="00717F82">
        <w:t xml:space="preserve">ymezit </w:t>
      </w:r>
      <w:r w:rsidR="00717F82" w:rsidRPr="00717F82">
        <w:t>základní pojmy vztahující se k managementu rizik</w:t>
      </w:r>
      <w:r>
        <w:t>;</w:t>
      </w:r>
      <w:r w:rsidR="008E583A" w:rsidRPr="00717F82">
        <w:t xml:space="preserve"> </w:t>
      </w:r>
    </w:p>
    <w:p w:rsidR="0077239E" w:rsidRDefault="0077239E" w:rsidP="008E583A">
      <w:pPr>
        <w:pStyle w:val="odrka"/>
      </w:pPr>
      <w:r>
        <w:t>Získat základní náhled na dělení rizik;</w:t>
      </w:r>
    </w:p>
    <w:p w:rsidR="00FE3A6A" w:rsidRDefault="002B300A" w:rsidP="008E583A">
      <w:pPr>
        <w:pStyle w:val="odrka"/>
      </w:pPr>
      <w:r>
        <w:t>S</w:t>
      </w:r>
      <w:r w:rsidR="00FE3A6A">
        <w:t>eznámit se s procesy managementu rizik</w:t>
      </w:r>
      <w:r>
        <w:t>;</w:t>
      </w:r>
    </w:p>
    <w:p w:rsidR="00FE3A6A" w:rsidRPr="00717F82" w:rsidRDefault="000E6677" w:rsidP="008E583A">
      <w:pPr>
        <w:pStyle w:val="odrka"/>
      </w:pPr>
      <w:r>
        <w:t>Představit současné přístupy k managementu rizik.</w:t>
      </w:r>
    </w:p>
    <w:p w:rsidR="0015269D" w:rsidRDefault="0015269D" w:rsidP="0015269D"/>
    <w:p w:rsidR="008E583A" w:rsidRPr="009A4C5F" w:rsidRDefault="008E583A" w:rsidP="008E583A">
      <w:pPr>
        <w:pStyle w:val="Nadpis2"/>
      </w:pPr>
      <w:bookmarkStart w:id="13" w:name="_Toc356078640"/>
      <w:bookmarkStart w:id="14" w:name="_Toc356080064"/>
      <w:bookmarkStart w:id="15" w:name="_Toc356080373"/>
      <w:bookmarkStart w:id="16" w:name="_Toc356081073"/>
      <w:bookmarkStart w:id="17" w:name="_Toc356081096"/>
      <w:bookmarkStart w:id="18" w:name="_Toc356081400"/>
      <w:bookmarkStart w:id="19" w:name="_Toc356081455"/>
      <w:bookmarkStart w:id="20" w:name="_Toc356081553"/>
      <w:bookmarkStart w:id="21" w:name="_Toc356081672"/>
      <w:bookmarkStart w:id="22" w:name="_Toc356081695"/>
      <w:bookmarkStart w:id="23" w:name="_Toc356081736"/>
      <w:bookmarkStart w:id="24" w:name="_Toc356128124"/>
      <w:bookmarkStart w:id="25" w:name="_Toc356134565"/>
      <w:bookmarkStart w:id="26" w:name="_Toc356080374"/>
      <w:bookmarkStart w:id="27" w:name="_Toc356324833"/>
      <w:bookmarkStart w:id="28" w:name="_Toc364235496"/>
      <w:bookmarkEnd w:id="13"/>
      <w:bookmarkEnd w:id="14"/>
      <w:bookmarkEnd w:id="15"/>
      <w:bookmarkEnd w:id="16"/>
      <w:bookmarkEnd w:id="17"/>
      <w:bookmarkEnd w:id="18"/>
      <w:bookmarkEnd w:id="19"/>
      <w:bookmarkEnd w:id="20"/>
      <w:bookmarkEnd w:id="21"/>
      <w:bookmarkEnd w:id="22"/>
      <w:bookmarkEnd w:id="23"/>
      <w:bookmarkEnd w:id="24"/>
      <w:bookmarkEnd w:id="25"/>
      <w:r>
        <w:t xml:space="preserve">1.1 </w:t>
      </w:r>
      <w:bookmarkEnd w:id="26"/>
      <w:bookmarkEnd w:id="27"/>
      <w:r w:rsidR="005B45B7">
        <w:t>Vymezení pojmů spojených s rizikem</w:t>
      </w:r>
      <w:bookmarkEnd w:id="28"/>
    </w:p>
    <w:p w:rsidR="00FE4C86" w:rsidRDefault="00D36834" w:rsidP="008E583A">
      <w:r>
        <w:t>Každý jednotlivec i organizace se setkávají s riziky v každodenní běžné činnosti. Každ</w:t>
      </w:r>
      <w:r w:rsidR="00125BBD">
        <w:t>é</w:t>
      </w:r>
      <w:r>
        <w:t xml:space="preserve"> rozhodnutí i </w:t>
      </w:r>
      <w:r w:rsidR="00125BBD">
        <w:t>opakující se činnosti jsou ovlivňovány jevy, které mohou ohrozit očekávaný výsledek. Možnost vzniku situace, která ovlivní očekávaný výsledek,</w:t>
      </w:r>
      <w:r w:rsidR="00221880">
        <w:t xml:space="preserve"> je nejprve pouze odhadována a hovoříme o nejistotě.  </w:t>
      </w:r>
    </w:p>
    <w:p w:rsidR="008E583A" w:rsidRDefault="008E583A" w:rsidP="008E583A"/>
    <w:p w:rsidR="008E583A" w:rsidRPr="00D2451A" w:rsidRDefault="008E583A" w:rsidP="008E583A">
      <w:pPr>
        <w:pStyle w:val="Definice"/>
        <w:keepNext w:val="0"/>
        <w:keepLines w:val="0"/>
        <w:shd w:val="clear" w:color="auto" w:fill="D9D9D9"/>
        <w:spacing w:before="0" w:after="0"/>
        <w:rPr>
          <w:b/>
        </w:rPr>
      </w:pPr>
      <w:r w:rsidRPr="00D2451A">
        <w:rPr>
          <w:b/>
        </w:rPr>
        <w:t>Definice</w:t>
      </w:r>
    </w:p>
    <w:p w:rsidR="008E583A" w:rsidRPr="00D2451A" w:rsidRDefault="00221880" w:rsidP="008E583A">
      <w:pPr>
        <w:rPr>
          <w:b/>
        </w:rPr>
      </w:pPr>
      <w:r>
        <w:rPr>
          <w:b/>
        </w:rPr>
        <w:t>Nejistota</w:t>
      </w:r>
    </w:p>
    <w:p w:rsidR="008E583A" w:rsidRPr="00E26839" w:rsidRDefault="004A2726" w:rsidP="008E583A">
      <w:pPr>
        <w:pStyle w:val="Definice"/>
        <w:keepNext w:val="0"/>
        <w:keepLines w:val="0"/>
        <w:shd w:val="clear" w:color="auto" w:fill="D9D9D9"/>
        <w:spacing w:before="0" w:after="0"/>
      </w:pPr>
      <w:r>
        <w:t xml:space="preserve">Nejistota existuje tam, kde </w:t>
      </w:r>
      <w:r w:rsidR="00250AF7">
        <w:t xml:space="preserve">připadá </w:t>
      </w:r>
      <w:r>
        <w:t xml:space="preserve">v průběhu činnosti </w:t>
      </w:r>
      <w:r w:rsidR="00250AF7">
        <w:t xml:space="preserve">v úvahu </w:t>
      </w:r>
      <w:r>
        <w:t xml:space="preserve">více než jeden možný výsledek, ale pravděpodobnost každého výsledku není známa. </w:t>
      </w:r>
      <w:r w:rsidR="008E583A">
        <w:t xml:space="preserve">(dle </w:t>
      </w:r>
      <w:r>
        <w:t>Merna</w:t>
      </w:r>
      <w:r w:rsidR="008E583A">
        <w:t>, 20</w:t>
      </w:r>
      <w:r>
        <w:t>07</w:t>
      </w:r>
      <w:r w:rsidR="008E583A">
        <w:t>)</w:t>
      </w:r>
    </w:p>
    <w:p w:rsidR="003053DA" w:rsidRDefault="003053DA" w:rsidP="003053DA"/>
    <w:p w:rsidR="007F2123" w:rsidRDefault="007F2123" w:rsidP="003053DA">
      <w:r>
        <w:t xml:space="preserve">Nejistotu je možné </w:t>
      </w:r>
      <w:r w:rsidR="00250AF7">
        <w:t xml:space="preserve">rozdělit </w:t>
      </w:r>
      <w:r>
        <w:t>podle míry informací, které jsou o daném jevu k dispozici</w:t>
      </w:r>
      <w:r w:rsidR="00783668">
        <w:t>.</w:t>
      </w:r>
      <w:r>
        <w:t xml:space="preserve"> </w:t>
      </w:r>
      <w:r w:rsidR="00783668">
        <w:t>Stupně nejistoty v závislosti na míře informovanosti o problému jsou zobrazeny v tabulce 1.1.</w:t>
      </w:r>
    </w:p>
    <w:p w:rsidR="003053DA" w:rsidRDefault="003053DA" w:rsidP="003053DA">
      <w:r>
        <w:t xml:space="preserve">V některých případech je výsledek možno dopočítat a pohybuje se v rozsahu </w:t>
      </w:r>
      <w:r w:rsidR="009A1B69">
        <w:t xml:space="preserve">určitých hodnot – potom hovoříme o </w:t>
      </w:r>
      <w:r w:rsidR="009A1B69" w:rsidRPr="009A1B69">
        <w:rPr>
          <w:b/>
        </w:rPr>
        <w:t>variabilitě</w:t>
      </w:r>
      <w:r w:rsidR="009A1B69">
        <w:t>. Znamená to, že možné výsledky jevu jsou známé nebo je lze odhadnout</w:t>
      </w:r>
      <w:r w:rsidR="007F2123">
        <w:t xml:space="preserve"> např. na základě zkušenosti</w:t>
      </w:r>
      <w:r w:rsidR="009A1B69">
        <w:t xml:space="preserve">, ale není známo, </w:t>
      </w:r>
      <w:r w:rsidR="00FB6836">
        <w:t>který z možných výsledků</w:t>
      </w:r>
      <w:r w:rsidR="009A1B69">
        <w:t xml:space="preserve"> nastane.</w:t>
      </w:r>
    </w:p>
    <w:p w:rsidR="009A1B69" w:rsidRDefault="009A1B69" w:rsidP="003053DA">
      <w:r>
        <w:t xml:space="preserve">Existují ovšem i situace, kdy výsledek závisí na skutečnostech, které </w:t>
      </w:r>
      <w:r w:rsidR="00C1512A">
        <w:t>nejsou známé</w:t>
      </w:r>
      <w:r>
        <w:t>, nebo o nich ne</w:t>
      </w:r>
      <w:r w:rsidR="00C1512A">
        <w:t>ní</w:t>
      </w:r>
      <w:r>
        <w:t xml:space="preserve"> k dispozici dostatek informací a výsledek není možné odhadnout</w:t>
      </w:r>
      <w:r w:rsidR="00C1512A">
        <w:t xml:space="preserve">. </w:t>
      </w:r>
      <w:r>
        <w:t xml:space="preserve">V takovém případě hovoříme o </w:t>
      </w:r>
      <w:r w:rsidRPr="009A1B69">
        <w:rPr>
          <w:b/>
        </w:rPr>
        <w:t>neurčitosti</w:t>
      </w:r>
      <w:r w:rsidR="007F2123">
        <w:t>, která charakterizuje situaci, kdy není možné určit pravděpodobnost výskytu jevu nebo výši škody, která může realizací jevu nastat.</w:t>
      </w:r>
    </w:p>
    <w:p w:rsidR="009A1B69" w:rsidRDefault="007F2123" w:rsidP="003053DA">
      <w:r>
        <w:t>T</w:t>
      </w:r>
      <w:r w:rsidR="009A1B69">
        <w:t xml:space="preserve">ichý (2006) </w:t>
      </w:r>
      <w:r>
        <w:t>a Korecký (2011) definují nejistotu</w:t>
      </w:r>
      <w:r w:rsidR="009A1B69">
        <w:t xml:space="preserve"> jako nepoznané známé a neurčitost jako nepoznané neznámé.</w:t>
      </w:r>
    </w:p>
    <w:p w:rsidR="008C53B4" w:rsidRDefault="008C53B4" w:rsidP="003053DA"/>
    <w:p w:rsidR="008C53B4" w:rsidRPr="008C53B4" w:rsidRDefault="008C53B4" w:rsidP="003053DA">
      <w:pPr>
        <w:rPr>
          <w:b/>
        </w:rPr>
      </w:pPr>
      <w:r w:rsidRPr="008C53B4">
        <w:rPr>
          <w:b/>
        </w:rPr>
        <w:t xml:space="preserve">Tabulka 1.1 </w:t>
      </w:r>
      <w:r w:rsidR="00C12958">
        <w:rPr>
          <w:b/>
        </w:rPr>
        <w:t>Stupně nejistoty podle míry podrobnosti informace</w:t>
      </w:r>
      <w:r w:rsidR="00351C68">
        <w:rPr>
          <w:b/>
        </w:rPr>
        <w:t xml:space="preserve"> </w:t>
      </w:r>
      <w:r w:rsidR="00CF7246">
        <w:rPr>
          <w:b/>
        </w:rPr>
        <w:t>(viz přílohy)</w:t>
      </w:r>
    </w:p>
    <w:p w:rsidR="00A72D77" w:rsidRDefault="00A72D77" w:rsidP="003053DA"/>
    <w:p w:rsidR="00783668" w:rsidRDefault="00414618" w:rsidP="003053DA">
      <w:r>
        <w:t>V případě, že nastane situace, která způsobí negativní průběh událostí, ovlivní očekávaný výsledek</w:t>
      </w:r>
      <w:r w:rsidR="00BB0DD5">
        <w:t xml:space="preserve"> nebo</w:t>
      </w:r>
      <w:r>
        <w:t xml:space="preserve"> případně </w:t>
      </w:r>
      <w:r w:rsidR="00BB0DD5">
        <w:t>ohrozí průběh procesu</w:t>
      </w:r>
      <w:r w:rsidR="00A72D77">
        <w:t>,</w:t>
      </w:r>
      <w:r w:rsidR="00BB0DD5">
        <w:t xml:space="preserve"> se nazývá </w:t>
      </w:r>
      <w:r w:rsidR="00BB0DD5" w:rsidRPr="00FB6836">
        <w:rPr>
          <w:b/>
        </w:rPr>
        <w:t>nebezpečí</w:t>
      </w:r>
      <w:r w:rsidR="00BB0DD5">
        <w:t xml:space="preserve">. </w:t>
      </w:r>
    </w:p>
    <w:p w:rsidR="00BB0DD5" w:rsidRDefault="00BB0DD5" w:rsidP="003053DA"/>
    <w:p w:rsidR="00414618" w:rsidRDefault="00414618" w:rsidP="00414618">
      <w:pPr>
        <w:pBdr>
          <w:top w:val="single" w:sz="4" w:space="1" w:color="auto"/>
          <w:left w:val="single" w:sz="4" w:space="4" w:color="auto"/>
          <w:bottom w:val="single" w:sz="4" w:space="1" w:color="auto"/>
          <w:right w:val="single" w:sz="4" w:space="4" w:color="auto"/>
        </w:pBdr>
        <w:shd w:val="clear" w:color="auto" w:fill="D9D9D9" w:themeFill="background1" w:themeFillShade="D9"/>
        <w:ind w:left="426" w:hanging="426"/>
        <w:rPr>
          <w:b/>
          <w:bCs/>
        </w:rPr>
      </w:pPr>
      <w:r>
        <w:rPr>
          <w:b/>
          <w:bCs/>
        </w:rPr>
        <w:t>Definice</w:t>
      </w:r>
    </w:p>
    <w:p w:rsidR="00414618" w:rsidRDefault="00783668" w:rsidP="00783668">
      <w:pPr>
        <w:ind w:left="426" w:hanging="426"/>
        <w:rPr>
          <w:bCs/>
        </w:rPr>
      </w:pPr>
      <w:r w:rsidRPr="0034158D">
        <w:rPr>
          <w:b/>
          <w:bCs/>
        </w:rPr>
        <w:t>Nebezpečí</w:t>
      </w:r>
      <w:r>
        <w:rPr>
          <w:bCs/>
        </w:rPr>
        <w:t xml:space="preserve"> </w:t>
      </w:r>
    </w:p>
    <w:p w:rsidR="00783668" w:rsidRPr="00A9734D" w:rsidRDefault="00BB0DD5" w:rsidP="00414618">
      <w:pPr>
        <w:pBdr>
          <w:top w:val="single" w:sz="4" w:space="1" w:color="auto"/>
          <w:left w:val="single" w:sz="4" w:space="4" w:color="auto"/>
          <w:bottom w:val="single" w:sz="4" w:space="1" w:color="auto"/>
          <w:right w:val="single" w:sz="4" w:space="4" w:color="auto"/>
        </w:pBdr>
        <w:shd w:val="clear" w:color="auto" w:fill="D9D9D9" w:themeFill="background1" w:themeFillShade="D9"/>
      </w:pPr>
      <w:r>
        <w:t xml:space="preserve">Reálná hrozba </w:t>
      </w:r>
      <w:r w:rsidR="00783668" w:rsidRPr="00A9734D">
        <w:t xml:space="preserve">vzniku situace či </w:t>
      </w:r>
      <w:r w:rsidR="00C35BCB">
        <w:t xml:space="preserve">realizace </w:t>
      </w:r>
      <w:r w:rsidR="00783668" w:rsidRPr="00A9734D">
        <w:t>události, která zápo</w:t>
      </w:r>
      <w:r w:rsidR="00414618">
        <w:t xml:space="preserve">rným způsobem ovlivní očekávaný </w:t>
      </w:r>
      <w:r w:rsidR="00783668" w:rsidRPr="00A9734D">
        <w:t>průběh procesu</w:t>
      </w:r>
      <w:r>
        <w:t xml:space="preserve">, očekávaný </w:t>
      </w:r>
      <w:r w:rsidR="00783668" w:rsidRPr="00A9734D">
        <w:t>výsledek</w:t>
      </w:r>
      <w:r>
        <w:t xml:space="preserve">, nebo </w:t>
      </w:r>
      <w:r w:rsidR="00EF4280">
        <w:t xml:space="preserve">vede k </w:t>
      </w:r>
      <w:r>
        <w:t>poškození majetku</w:t>
      </w:r>
      <w:r w:rsidR="00783668" w:rsidRPr="00A9734D">
        <w:t>.</w:t>
      </w:r>
    </w:p>
    <w:p w:rsidR="001837E1" w:rsidRDefault="001837E1" w:rsidP="003053DA"/>
    <w:p w:rsidR="00BB0DD5" w:rsidRPr="00BB0DD5" w:rsidRDefault="00BB0DD5" w:rsidP="00BB0DD5">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BB0DD5">
        <w:rPr>
          <w:b/>
        </w:rPr>
        <w:t>Definice</w:t>
      </w:r>
    </w:p>
    <w:p w:rsidR="00BB0DD5" w:rsidRDefault="00C35BCB" w:rsidP="00C35BCB">
      <w:pPr>
        <w:ind w:left="426" w:hanging="426"/>
        <w:rPr>
          <w:b/>
          <w:bCs/>
        </w:rPr>
      </w:pPr>
      <w:r>
        <w:rPr>
          <w:b/>
          <w:bCs/>
        </w:rPr>
        <w:t>H</w:t>
      </w:r>
      <w:r w:rsidRPr="0034158D">
        <w:rPr>
          <w:b/>
          <w:bCs/>
        </w:rPr>
        <w:t>rozba</w:t>
      </w:r>
      <w:r>
        <w:rPr>
          <w:b/>
          <w:bCs/>
        </w:rPr>
        <w:t xml:space="preserve"> </w:t>
      </w:r>
    </w:p>
    <w:p w:rsidR="00C35BCB" w:rsidRPr="00A9734D" w:rsidRDefault="00BB0DD5" w:rsidP="00BB0DD5">
      <w:pPr>
        <w:pBdr>
          <w:top w:val="single" w:sz="4" w:space="1" w:color="auto"/>
          <w:left w:val="single" w:sz="4" w:space="4" w:color="auto"/>
          <w:bottom w:val="single" w:sz="4" w:space="1" w:color="auto"/>
          <w:right w:val="single" w:sz="4" w:space="4" w:color="auto"/>
        </w:pBdr>
        <w:shd w:val="clear" w:color="auto" w:fill="D9D9D9" w:themeFill="background1" w:themeFillShade="D9"/>
      </w:pPr>
      <w:r>
        <w:t>Konkrétní událost, její</w:t>
      </w:r>
      <w:r w:rsidR="00C35BCB" w:rsidRPr="00A9734D">
        <w:t>ž výskyt nastartuje děj s negativním dopadem na cíl projektu. Nazývá se také riziková událost.</w:t>
      </w:r>
      <w:r w:rsidR="00C35BCB" w:rsidRPr="00A9734D">
        <w:tab/>
      </w:r>
    </w:p>
    <w:p w:rsidR="00C35BCB" w:rsidRDefault="00C35BCB" w:rsidP="003053DA"/>
    <w:p w:rsidR="00B444D2" w:rsidRDefault="00B444D2" w:rsidP="00B444D2">
      <w:r>
        <w:t xml:space="preserve">Nebezpečí nemusí vždy nutně hned vést k realizaci nepříznivé události. Ta obvykle nastane při spolupůsobení tzv. </w:t>
      </w:r>
      <w:r w:rsidRPr="00FB6836">
        <w:rPr>
          <w:b/>
        </w:rPr>
        <w:t>rizikových faktorů</w:t>
      </w:r>
      <w:r>
        <w:t>, kter</w:t>
      </w:r>
      <w:r w:rsidR="00E7113A">
        <w:t>é</w:t>
      </w:r>
      <w:r>
        <w:t xml:space="preserve"> oslabují objekt nebo proces</w:t>
      </w:r>
      <w:r w:rsidR="00250AF7">
        <w:t>,</w:t>
      </w:r>
      <w:r>
        <w:t xml:space="preserve"> a zvyšují tak jeho </w:t>
      </w:r>
      <w:r w:rsidR="00061E0C">
        <w:t xml:space="preserve">specifickou </w:t>
      </w:r>
      <w:r>
        <w:t>zranitelnost.</w:t>
      </w:r>
      <w:r w:rsidR="004A7C89">
        <w:t xml:space="preserve"> Konkrétní riziko se tak projeví teprve spolupůsobení</w:t>
      </w:r>
      <w:r w:rsidR="00A24AE4">
        <w:t>m</w:t>
      </w:r>
      <w:r w:rsidR="004A7C89">
        <w:t xml:space="preserve"> rizikových faktorů a </w:t>
      </w:r>
      <w:r w:rsidR="00A24AE4">
        <w:t>obecné hrozby</w:t>
      </w:r>
      <w:r w:rsidR="004A7C89">
        <w:t>, jak zobrazuje obrázek 1.1.</w:t>
      </w:r>
    </w:p>
    <w:p w:rsidR="00A24AE4" w:rsidRDefault="00A24AE4" w:rsidP="00B444D2"/>
    <w:p w:rsidR="00C527DE" w:rsidRDefault="00C527DE" w:rsidP="00B444D2"/>
    <w:p w:rsidR="00C527DE" w:rsidRDefault="00C527DE" w:rsidP="00B444D2"/>
    <w:p w:rsidR="00667EBE" w:rsidRDefault="00667EBE">
      <w:pPr>
        <w:spacing w:line="240" w:lineRule="auto"/>
        <w:jc w:val="left"/>
        <w:rPr>
          <w:b/>
        </w:rPr>
      </w:pPr>
      <w:r>
        <w:rPr>
          <w:b/>
        </w:rPr>
        <w:br w:type="page"/>
      </w:r>
    </w:p>
    <w:p w:rsidR="00883DAB" w:rsidRPr="00A24AE4" w:rsidRDefault="00883DAB" w:rsidP="00883DAB">
      <w:pPr>
        <w:rPr>
          <w:b/>
        </w:rPr>
      </w:pPr>
      <w:r w:rsidRPr="00A24AE4">
        <w:rPr>
          <w:b/>
        </w:rPr>
        <w:t>Obrázek 1.1 Vznik rizika</w:t>
      </w:r>
      <w:r w:rsidR="00744646">
        <w:rPr>
          <w:b/>
        </w:rPr>
        <w:t xml:space="preserve"> (viz příloha)</w:t>
      </w:r>
    </w:p>
    <w:p w:rsidR="00883DAB" w:rsidRDefault="00883DAB" w:rsidP="00B444D2"/>
    <w:p w:rsidR="00B444D2" w:rsidRPr="00B444D2" w:rsidRDefault="00B444D2" w:rsidP="00B444D2">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B444D2">
        <w:rPr>
          <w:b/>
        </w:rPr>
        <w:t>Definice</w:t>
      </w:r>
    </w:p>
    <w:p w:rsidR="00B444D2" w:rsidRPr="00B444D2" w:rsidRDefault="00B444D2" w:rsidP="00B444D2">
      <w:pPr>
        <w:rPr>
          <w:b/>
        </w:rPr>
      </w:pPr>
      <w:r w:rsidRPr="00B444D2">
        <w:rPr>
          <w:b/>
        </w:rPr>
        <w:t>Zranitelnost</w:t>
      </w:r>
    </w:p>
    <w:p w:rsidR="00B444D2" w:rsidRDefault="00B444D2" w:rsidP="00EC3C2A">
      <w:pPr>
        <w:pBdr>
          <w:top w:val="single" w:sz="4" w:space="1" w:color="auto"/>
          <w:left w:val="single" w:sz="4" w:space="4" w:color="auto"/>
          <w:bottom w:val="single" w:sz="4" w:space="1" w:color="auto"/>
          <w:right w:val="single" w:sz="4" w:space="4" w:color="auto"/>
        </w:pBdr>
        <w:shd w:val="clear" w:color="auto" w:fill="D9D9D9" w:themeFill="background1" w:themeFillShade="D9"/>
      </w:pPr>
      <w:r>
        <w:t>Slabina aktiva nebo kontrolního</w:t>
      </w:r>
      <w:r w:rsidR="00EC3C2A">
        <w:t xml:space="preserve"> zajištění</w:t>
      </w:r>
      <w:r>
        <w:t>, kter</w:t>
      </w:r>
      <w:r w:rsidR="00EC3C2A">
        <w:t>á</w:t>
      </w:r>
      <w:r>
        <w:t xml:space="preserve"> může byt zneužita hrozbou.</w:t>
      </w:r>
      <w:r w:rsidR="00EC3C2A">
        <w:t xml:space="preserve"> (dle Hujňák</w:t>
      </w:r>
      <w:r w:rsidR="00061E0C">
        <w:t>,</w:t>
      </w:r>
      <w:r w:rsidR="00EC3C2A">
        <w:t xml:space="preserve"> 2013)</w:t>
      </w:r>
    </w:p>
    <w:p w:rsidR="00B444D2" w:rsidRDefault="00B444D2" w:rsidP="00B444D2"/>
    <w:p w:rsidR="008C04C5" w:rsidRDefault="008C04C5" w:rsidP="00B444D2">
      <w:r>
        <w:t xml:space="preserve">Zranitelnost </w:t>
      </w:r>
      <w:r w:rsidR="002913F1">
        <w:t xml:space="preserve">se hodnotí podle míry citlivosti reakce na danou hrozbu (citlivosti) a podle významu aktiva pro subjekt. </w:t>
      </w:r>
    </w:p>
    <w:p w:rsidR="00EC3C2A" w:rsidRDefault="00EC74B1" w:rsidP="00B444D2">
      <w:r>
        <w:t xml:space="preserve">V souvislosti se zranitelností a škodou se </w:t>
      </w:r>
      <w:r w:rsidR="00627081">
        <w:t xml:space="preserve">často vyskytuje pojem </w:t>
      </w:r>
      <w:r w:rsidR="00627081" w:rsidRPr="00FB6836">
        <w:rPr>
          <w:b/>
        </w:rPr>
        <w:t>aktivum</w:t>
      </w:r>
      <w:r w:rsidR="00627081">
        <w:t>, k</w:t>
      </w:r>
      <w:r>
        <w:t xml:space="preserve">teré </w:t>
      </w:r>
      <w:r w:rsidR="00627081">
        <w:t>lze obecně charakterizovat jako vše</w:t>
      </w:r>
      <w:r w:rsidR="00250AF7">
        <w:t>,</w:t>
      </w:r>
      <w:r w:rsidR="00627081">
        <w:t xml:space="preserve"> co má pro posuzovatele hodnotu. Podle Smejkal (2010) lze aktiva dělit na hmotná (majetek) a nehmotná (</w:t>
      </w:r>
      <w:r w:rsidR="00061E0C">
        <w:t>K</w:t>
      </w:r>
      <w:r w:rsidR="00627081">
        <w:t xml:space="preserve">now </w:t>
      </w:r>
      <w:r w:rsidR="00250AF7">
        <w:t>How</w:t>
      </w:r>
      <w:r w:rsidR="00627081">
        <w:t>, informace, apod.)</w:t>
      </w:r>
      <w:r w:rsidR="00FB6836">
        <w:t>.</w:t>
      </w:r>
    </w:p>
    <w:p w:rsidR="00627081" w:rsidRDefault="00627081" w:rsidP="00B444D2"/>
    <w:p w:rsidR="00627081" w:rsidRPr="00627081" w:rsidRDefault="00627081" w:rsidP="00627081">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627081">
        <w:rPr>
          <w:b/>
        </w:rPr>
        <w:t>Definice</w:t>
      </w:r>
    </w:p>
    <w:p w:rsidR="00627081" w:rsidRPr="00627081" w:rsidRDefault="00627081" w:rsidP="00B444D2">
      <w:pPr>
        <w:rPr>
          <w:b/>
        </w:rPr>
      </w:pPr>
      <w:r w:rsidRPr="00627081">
        <w:rPr>
          <w:b/>
        </w:rPr>
        <w:t>Aktivum</w:t>
      </w:r>
    </w:p>
    <w:p w:rsidR="00627081" w:rsidRDefault="00627081" w:rsidP="00627081">
      <w:pPr>
        <w:pBdr>
          <w:top w:val="single" w:sz="4" w:space="1" w:color="auto"/>
          <w:left w:val="single" w:sz="4" w:space="4" w:color="auto"/>
          <w:bottom w:val="single" w:sz="4" w:space="1" w:color="auto"/>
          <w:right w:val="single" w:sz="4" w:space="4" w:color="auto"/>
        </w:pBdr>
        <w:shd w:val="clear" w:color="auto" w:fill="D9D9D9" w:themeFill="background1" w:themeFillShade="D9"/>
      </w:pPr>
      <w:r>
        <w:t>Vše</w:t>
      </w:r>
      <w:r w:rsidR="00250AF7">
        <w:t>,</w:t>
      </w:r>
      <w:r>
        <w:t xml:space="preserve"> co má pro subjekt hodnotu, která může být zmenšena působením hrozby. (dle Smejkal 2010)</w:t>
      </w:r>
    </w:p>
    <w:p w:rsidR="00627081" w:rsidRDefault="00627081" w:rsidP="00B444D2"/>
    <w:p w:rsidR="00A72D77" w:rsidRDefault="002A0756" w:rsidP="003053DA">
      <w:r>
        <w:t>Riziko samotné je možno definovat různým způsobem a existuje více definic, kterými je možné pojem riziko vyjádřit. Od zcela jednoduchých definic, např. nebezpečí vzniku škody</w:t>
      </w:r>
      <w:r w:rsidR="00250AF7">
        <w:t>,</w:t>
      </w:r>
      <w:r>
        <w:t xml:space="preserve"> až po definice </w:t>
      </w:r>
      <w:r w:rsidR="00C111DB">
        <w:t>podrob</w:t>
      </w:r>
      <w:r>
        <w:t xml:space="preserve">nější. </w:t>
      </w:r>
      <w:r w:rsidR="00880EBD">
        <w:t>Samotná definice rizika prochází neustálým vývojem. Dříve bylo často riziko definováno jako odchylk</w:t>
      </w:r>
      <w:r w:rsidR="00250AF7">
        <w:t>a</w:t>
      </w:r>
      <w:r w:rsidR="00880EBD">
        <w:t xml:space="preserve"> od očekávaného stavu. Tyto odchylky mohly být pozitivním i negativním směrem. V poslední době se většina přístupů přiklání k vymezení rizika jako negativní události.</w:t>
      </w:r>
    </w:p>
    <w:p w:rsidR="002A0756" w:rsidRDefault="002A0756" w:rsidP="003053DA"/>
    <w:p w:rsidR="00C527DE" w:rsidRDefault="00C527DE" w:rsidP="003053DA"/>
    <w:p w:rsidR="00C527DE" w:rsidRDefault="00C527DE" w:rsidP="003053DA"/>
    <w:p w:rsidR="002A0756" w:rsidRPr="00C111DB" w:rsidRDefault="002A0756" w:rsidP="00C111DB">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C111DB">
        <w:rPr>
          <w:b/>
        </w:rPr>
        <w:t>Definice</w:t>
      </w:r>
    </w:p>
    <w:p w:rsidR="002A0756" w:rsidRPr="00C111DB" w:rsidRDefault="002A0756" w:rsidP="003053DA">
      <w:pPr>
        <w:rPr>
          <w:b/>
        </w:rPr>
      </w:pPr>
      <w:r w:rsidRPr="00C111DB">
        <w:rPr>
          <w:b/>
        </w:rPr>
        <w:t>Riziko</w:t>
      </w:r>
      <w:r w:rsidR="00C8345F">
        <w:rPr>
          <w:rStyle w:val="Znakapoznpodarou"/>
          <w:b/>
        </w:rPr>
        <w:footnoteReference w:id="1"/>
      </w:r>
    </w:p>
    <w:p w:rsidR="002A0756" w:rsidRDefault="00C111DB" w:rsidP="00C111DB">
      <w:pPr>
        <w:pBdr>
          <w:top w:val="single" w:sz="4" w:space="1" w:color="auto"/>
          <w:left w:val="single" w:sz="4" w:space="4" w:color="auto"/>
          <w:bottom w:val="single" w:sz="4" w:space="1" w:color="auto"/>
          <w:right w:val="single" w:sz="4" w:space="4" w:color="auto"/>
        </w:pBdr>
        <w:shd w:val="clear" w:color="auto" w:fill="D9D9D9" w:themeFill="background1" w:themeFillShade="D9"/>
      </w:pPr>
      <w:r>
        <w:t>Možnost nepříznivé odchylky od očekávaného výsledku.</w:t>
      </w:r>
    </w:p>
    <w:p w:rsidR="002A0756" w:rsidRDefault="002A0756" w:rsidP="003053DA"/>
    <w:p w:rsidR="000F5545" w:rsidRDefault="000F5545" w:rsidP="003053DA">
      <w:r>
        <w:t xml:space="preserve">Riziko je možné podle Hnilica (2009) vyjádřit jako: </w:t>
      </w:r>
    </w:p>
    <w:p w:rsidR="000F5545" w:rsidRDefault="000F5545" w:rsidP="004A36FB">
      <w:pPr>
        <w:pStyle w:val="Odstavecseseznamem"/>
        <w:numPr>
          <w:ilvl w:val="0"/>
          <w:numId w:val="13"/>
        </w:numPr>
      </w:pPr>
      <w:r>
        <w:t>Pravděpodobnost určité výše ztráty.</w:t>
      </w:r>
    </w:p>
    <w:p w:rsidR="000F5545" w:rsidRDefault="000F5545" w:rsidP="004A36FB">
      <w:pPr>
        <w:pStyle w:val="Odstavecseseznamem"/>
        <w:numPr>
          <w:ilvl w:val="0"/>
          <w:numId w:val="13"/>
        </w:numPr>
      </w:pPr>
      <w:r>
        <w:t>Možnost výskytu událostí ohrožujících dosažení stanovených cílů.</w:t>
      </w:r>
    </w:p>
    <w:p w:rsidR="000F5545" w:rsidRDefault="000F5545" w:rsidP="004A36FB">
      <w:pPr>
        <w:pStyle w:val="Odstavecseseznamem"/>
        <w:numPr>
          <w:ilvl w:val="0"/>
          <w:numId w:val="13"/>
        </w:numPr>
      </w:pPr>
      <w:r>
        <w:t>Pravděpodobnost negativních odchylek od stanovených cílů.</w:t>
      </w:r>
    </w:p>
    <w:p w:rsidR="000F5545" w:rsidRDefault="000F5545" w:rsidP="003053DA">
      <w:r>
        <w:t xml:space="preserve">Událost, která nastane, může vyvolat nežádoucí vývoj, ale současně může být její efekt zcela opačný. </w:t>
      </w:r>
      <w:r w:rsidR="00CD4E55">
        <w:t>Pokud</w:t>
      </w:r>
      <w:r>
        <w:t xml:space="preserve"> je možné dosáhnout pozitivní odchylky, hovoříme o </w:t>
      </w:r>
      <w:r w:rsidRPr="00FB6836">
        <w:rPr>
          <w:b/>
        </w:rPr>
        <w:t>příležitosti</w:t>
      </w:r>
      <w:r>
        <w:t xml:space="preserve">. </w:t>
      </w:r>
    </w:p>
    <w:p w:rsidR="000F5545" w:rsidRDefault="000F5545" w:rsidP="003053DA"/>
    <w:p w:rsidR="000F5545" w:rsidRPr="000F5545" w:rsidRDefault="000F5545" w:rsidP="000F5545">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0F5545">
        <w:rPr>
          <w:b/>
        </w:rPr>
        <w:t>Definice</w:t>
      </w:r>
    </w:p>
    <w:p w:rsidR="000F5545" w:rsidRPr="000F5545" w:rsidRDefault="000F5545" w:rsidP="003053DA">
      <w:pPr>
        <w:rPr>
          <w:b/>
        </w:rPr>
      </w:pPr>
      <w:r w:rsidRPr="000F5545">
        <w:rPr>
          <w:b/>
        </w:rPr>
        <w:t>Příležitost</w:t>
      </w:r>
    </w:p>
    <w:p w:rsidR="000F5545" w:rsidRDefault="007911A4" w:rsidP="007911A4">
      <w:pPr>
        <w:pBdr>
          <w:top w:val="single" w:sz="4" w:space="1" w:color="auto"/>
          <w:left w:val="single" w:sz="4" w:space="4" w:color="auto"/>
          <w:bottom w:val="single" w:sz="4" w:space="1" w:color="auto"/>
          <w:right w:val="single" w:sz="4" w:space="4" w:color="auto"/>
        </w:pBdr>
        <w:shd w:val="clear" w:color="auto" w:fill="D9D9D9" w:themeFill="background1" w:themeFillShade="D9"/>
      </w:pPr>
      <w:r>
        <w:t xml:space="preserve">Popisuje nejistou událost, která by mohla mít pozitivní dopad na cíle nebo </w:t>
      </w:r>
      <w:r w:rsidR="00433193">
        <w:t xml:space="preserve">očekávané </w:t>
      </w:r>
      <w:r>
        <w:t>přínosy. (Korecký, 2011)</w:t>
      </w:r>
    </w:p>
    <w:p w:rsidR="007911A4" w:rsidRDefault="007911A4" w:rsidP="003053DA"/>
    <w:p w:rsidR="00C111DB" w:rsidRDefault="00C111DB" w:rsidP="003053DA">
      <w:r>
        <w:t>V případě, že hovoříme o riziku</w:t>
      </w:r>
      <w:r w:rsidR="00AA18AD">
        <w:t>,</w:t>
      </w:r>
      <w:r>
        <w:t xml:space="preserve"> </w:t>
      </w:r>
      <w:r w:rsidR="00AA18AD">
        <w:t>měla by být známa</w:t>
      </w:r>
      <w:r w:rsidR="0005790A">
        <w:t xml:space="preserve"> příčin</w:t>
      </w:r>
      <w:r w:rsidR="00AA18AD">
        <w:t>a</w:t>
      </w:r>
      <w:r w:rsidR="0005790A">
        <w:t xml:space="preserve"> vzniku, pravděpodobnost výskytu </w:t>
      </w:r>
      <w:r w:rsidR="00330E27">
        <w:t xml:space="preserve">nepříznivé události </w:t>
      </w:r>
      <w:r w:rsidR="0005790A">
        <w:t>a výš</w:t>
      </w:r>
      <w:r w:rsidR="00AA18AD">
        <w:t>e</w:t>
      </w:r>
      <w:r w:rsidR="0005790A">
        <w:t xml:space="preserve"> škody</w:t>
      </w:r>
      <w:r w:rsidR="00061E0C">
        <w:t xml:space="preserve"> na aktivu</w:t>
      </w:r>
      <w:r w:rsidR="0005790A">
        <w:t xml:space="preserve">, kterou </w:t>
      </w:r>
      <w:r w:rsidR="00BF2552">
        <w:t>realizace nebezpečí vyvolá.</w:t>
      </w:r>
      <w:r w:rsidR="00B444D2">
        <w:t xml:space="preserve"> </w:t>
      </w:r>
    </w:p>
    <w:p w:rsidR="006067EF" w:rsidRDefault="00232E4C" w:rsidP="003053DA">
      <w:r>
        <w:t xml:space="preserve">Obrázek 1.2 ukazuje vznik rizika spolupůsobením hrozby </w:t>
      </w:r>
      <w:r w:rsidR="00761A40">
        <w:t>a</w:t>
      </w:r>
      <w:r>
        <w:t> specifické zranitelnosti daného aktiva.</w:t>
      </w:r>
    </w:p>
    <w:p w:rsidR="008448A9" w:rsidRDefault="008448A9" w:rsidP="003053DA"/>
    <w:p w:rsidR="00AA18AD" w:rsidRPr="008448A9" w:rsidRDefault="00883DAB" w:rsidP="003053DA">
      <w:pPr>
        <w:rPr>
          <w:b/>
        </w:rPr>
      </w:pPr>
      <w:r w:rsidRPr="008448A9">
        <w:rPr>
          <w:b/>
        </w:rPr>
        <w:t xml:space="preserve">Obrázek 1.2 </w:t>
      </w:r>
      <w:r w:rsidR="008448A9">
        <w:rPr>
          <w:b/>
        </w:rPr>
        <w:t>V</w:t>
      </w:r>
      <w:r w:rsidR="008448A9" w:rsidRPr="008448A9">
        <w:rPr>
          <w:b/>
        </w:rPr>
        <w:t>znik rizika spolupůsobením hrozby a specifické zranitelnosti</w:t>
      </w:r>
      <w:r w:rsidR="00744646">
        <w:rPr>
          <w:b/>
        </w:rPr>
        <w:t xml:space="preserve"> (viz příloha)</w:t>
      </w:r>
    </w:p>
    <w:p w:rsidR="008448A9" w:rsidRDefault="008448A9" w:rsidP="003053DA"/>
    <w:p w:rsidR="00A0245A" w:rsidRDefault="00A0245A" w:rsidP="00A0245A">
      <w:r>
        <w:t xml:space="preserve">S přijatelnou mírou rizika je porovnávána celková hodnota rizika vzešlá z provedené analýzy rizik. </w:t>
      </w:r>
    </w:p>
    <w:p w:rsidR="00A0245A" w:rsidRDefault="00A0245A" w:rsidP="00A0245A"/>
    <w:p w:rsidR="00A0245A" w:rsidRPr="00A75341" w:rsidRDefault="00A0245A" w:rsidP="00A0245A">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A75341">
        <w:rPr>
          <w:b/>
        </w:rPr>
        <w:t>Definice</w:t>
      </w:r>
    </w:p>
    <w:p w:rsidR="00A0245A" w:rsidRPr="00A75341" w:rsidRDefault="00A0245A" w:rsidP="00A0245A">
      <w:pPr>
        <w:rPr>
          <w:b/>
        </w:rPr>
      </w:pPr>
      <w:r w:rsidRPr="00A75341">
        <w:rPr>
          <w:b/>
        </w:rPr>
        <w:t>Hodnota rizika</w:t>
      </w:r>
      <w:r w:rsidR="006218B9">
        <w:rPr>
          <w:b/>
        </w:rPr>
        <w:t xml:space="preserve"> (význam rizika)</w:t>
      </w:r>
    </w:p>
    <w:p w:rsidR="00A0245A" w:rsidRDefault="00A0245A" w:rsidP="00A0245A">
      <w:pPr>
        <w:pBdr>
          <w:top w:val="single" w:sz="4" w:space="1" w:color="auto"/>
          <w:left w:val="single" w:sz="4" w:space="4" w:color="auto"/>
          <w:bottom w:val="single" w:sz="4" w:space="1" w:color="auto"/>
          <w:right w:val="single" w:sz="4" w:space="4" w:color="auto"/>
        </w:pBdr>
        <w:shd w:val="clear" w:color="auto" w:fill="D9D9D9" w:themeFill="background1" w:themeFillShade="D9"/>
      </w:pPr>
      <w:r>
        <w:t>Hodnota rizika (význam rizika) je vyjádřena součinem pravděpodobnosti jevu a výší škody, která v případě realizace události nastane</w:t>
      </w:r>
      <w:r w:rsidR="00A41A89">
        <w:t>.</w:t>
      </w:r>
    </w:p>
    <w:p w:rsidR="00A0245A" w:rsidRDefault="00A0245A" w:rsidP="00A0245A"/>
    <w:p w:rsidR="00A0245A" w:rsidRDefault="00A0245A" w:rsidP="00A0245A">
      <w:r>
        <w:t>Čím vyšší je hodnota rizika, tím je nutnější realizovat vhodn</w:t>
      </w:r>
      <w:r w:rsidR="00775192">
        <w:t>á</w:t>
      </w:r>
      <w:r>
        <w:t xml:space="preserve"> protiopatření, aby bylo riziko eliminováno nebo byly sníženy dopady rizika. Po stanovení hodnoty rizika je podle Smejkal (2010) možné rozdělit</w:t>
      </w:r>
      <w:r w:rsidR="006E31DD">
        <w:t xml:space="preserve"> rizika</w:t>
      </w:r>
      <w:r>
        <w:t xml:space="preserve"> do skupin na:</w:t>
      </w:r>
    </w:p>
    <w:p w:rsidR="00A0245A" w:rsidRDefault="00A0245A" w:rsidP="004A36FB">
      <w:pPr>
        <w:pStyle w:val="Odstavecseseznamem"/>
        <w:numPr>
          <w:ilvl w:val="0"/>
          <w:numId w:val="12"/>
        </w:numPr>
      </w:pPr>
      <w:r w:rsidRPr="00FB6836">
        <w:t>Kritická rizika</w:t>
      </w:r>
      <w:r>
        <w:t xml:space="preserve"> – potenciální ztráta</w:t>
      </w:r>
      <w:r w:rsidR="00775192">
        <w:t xml:space="preserve"> vyjádřená v peněžních prostředcích je tak vysoká</w:t>
      </w:r>
      <w:r>
        <w:t>, že m</w:t>
      </w:r>
      <w:r w:rsidR="00775192">
        <w:t>ůže</w:t>
      </w:r>
      <w:r>
        <w:t xml:space="preserve"> ohrozit existenci firmy.</w:t>
      </w:r>
    </w:p>
    <w:p w:rsidR="00A0245A" w:rsidRDefault="00A0245A" w:rsidP="004A36FB">
      <w:pPr>
        <w:pStyle w:val="Odstavecseseznamem"/>
        <w:numPr>
          <w:ilvl w:val="0"/>
          <w:numId w:val="12"/>
        </w:numPr>
      </w:pPr>
      <w:r>
        <w:t xml:space="preserve">Důležitá </w:t>
      </w:r>
      <w:proofErr w:type="gramStart"/>
      <w:r>
        <w:t>rizika</w:t>
      </w:r>
      <w:proofErr w:type="gramEnd"/>
      <w:r>
        <w:t xml:space="preserve"> </w:t>
      </w:r>
      <w:r w:rsidR="006E31DD">
        <w:t>–</w:t>
      </w:r>
      <w:proofErr w:type="gramStart"/>
      <w:r>
        <w:t>potenciální</w:t>
      </w:r>
      <w:proofErr w:type="gramEnd"/>
      <w:r>
        <w:t xml:space="preserve"> ztráty </w:t>
      </w:r>
      <w:r w:rsidR="00775192">
        <w:t>svým významem přesahují běžné hospodaření firmy a bude nutné</w:t>
      </w:r>
      <w:r>
        <w:t xml:space="preserve"> </w:t>
      </w:r>
      <w:r w:rsidR="00775192">
        <w:t>získání dalších finančních prostředků.</w:t>
      </w:r>
    </w:p>
    <w:p w:rsidR="00775192" w:rsidRDefault="00775192" w:rsidP="004A36FB">
      <w:pPr>
        <w:pStyle w:val="Odstavecseseznamem"/>
        <w:numPr>
          <w:ilvl w:val="0"/>
          <w:numId w:val="12"/>
        </w:numPr>
      </w:pPr>
      <w:r>
        <w:t>Běžn</w:t>
      </w:r>
      <w:r w:rsidR="00794F52">
        <w:t>á rizika</w:t>
      </w:r>
      <w:r>
        <w:t xml:space="preserve"> – potenciální ztráty mohou být pokryty z běžných prostředků firmy. Není nutné získávání dodatečných finančních prostředků.</w:t>
      </w:r>
      <w:r w:rsidR="001B7FBA">
        <w:t xml:space="preserve"> Tato rizika mohou být často i zdrojem příležitostí.</w:t>
      </w:r>
    </w:p>
    <w:p w:rsidR="00A0245A" w:rsidRDefault="00775192" w:rsidP="003053DA">
      <w:r>
        <w:t>Pro rozdělení do jednotlivých kategorií je nutné zjistit schopnost firmy absorbovat případné realizované ztráty, tj. určit výši přijatelného rizika a rizikové kapacity firmy.</w:t>
      </w:r>
    </w:p>
    <w:p w:rsidR="00775192" w:rsidRDefault="00775192" w:rsidP="00775192"/>
    <w:p w:rsidR="00775192" w:rsidRPr="00794719" w:rsidRDefault="00775192" w:rsidP="00775192">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794719">
        <w:rPr>
          <w:b/>
        </w:rPr>
        <w:t>Definice</w:t>
      </w:r>
    </w:p>
    <w:p w:rsidR="00775192" w:rsidRPr="00794719" w:rsidRDefault="00775192" w:rsidP="00775192">
      <w:pPr>
        <w:rPr>
          <w:b/>
        </w:rPr>
      </w:pPr>
      <w:r w:rsidRPr="00794719">
        <w:rPr>
          <w:b/>
        </w:rPr>
        <w:t>Přijatelné riziko</w:t>
      </w:r>
      <w:r>
        <w:rPr>
          <w:b/>
        </w:rPr>
        <w:t xml:space="preserve"> (</w:t>
      </w:r>
      <w:r w:rsidRPr="00C162EB">
        <w:rPr>
          <w:b/>
          <w:i/>
        </w:rPr>
        <w:t>Risk Appetite</w:t>
      </w:r>
      <w:r>
        <w:rPr>
          <w:b/>
        </w:rPr>
        <w:t>)</w:t>
      </w:r>
    </w:p>
    <w:p w:rsidR="00775192" w:rsidRDefault="00775192" w:rsidP="00775192">
      <w:pPr>
        <w:pBdr>
          <w:top w:val="single" w:sz="4" w:space="1" w:color="auto"/>
          <w:left w:val="single" w:sz="4" w:space="4" w:color="auto"/>
          <w:bottom w:val="single" w:sz="4" w:space="1" w:color="auto"/>
          <w:right w:val="single" w:sz="4" w:space="4" w:color="auto"/>
        </w:pBdr>
        <w:shd w:val="clear" w:color="auto" w:fill="D9D9D9" w:themeFill="background1" w:themeFillShade="D9"/>
      </w:pPr>
      <w:r>
        <w:t>Přijatelné riziko představuje výši ztráty, kterou je organizace ochotna přijmou</w:t>
      </w:r>
      <w:r w:rsidR="006E31DD">
        <w:t>t</w:t>
      </w:r>
      <w:r>
        <w:t xml:space="preserve"> v rámci své rizikové kapacity. (dle Hnilica, 2009)</w:t>
      </w:r>
    </w:p>
    <w:p w:rsidR="00775192" w:rsidRDefault="00775192" w:rsidP="00775192"/>
    <w:p w:rsidR="00775192" w:rsidRPr="006821D4" w:rsidRDefault="00775192" w:rsidP="00775192">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6821D4">
        <w:rPr>
          <w:b/>
        </w:rPr>
        <w:t>Definice</w:t>
      </w:r>
    </w:p>
    <w:p w:rsidR="00775192" w:rsidRPr="006821D4" w:rsidRDefault="00775192" w:rsidP="00775192">
      <w:pPr>
        <w:rPr>
          <w:b/>
        </w:rPr>
      </w:pPr>
      <w:r w:rsidRPr="006821D4">
        <w:rPr>
          <w:b/>
        </w:rPr>
        <w:t>Riziková kapacita (</w:t>
      </w:r>
      <w:r w:rsidRPr="006821D4">
        <w:rPr>
          <w:b/>
          <w:i/>
        </w:rPr>
        <w:t>Risk Capacity</w:t>
      </w:r>
      <w:r w:rsidRPr="006821D4">
        <w:rPr>
          <w:b/>
        </w:rPr>
        <w:t>)</w:t>
      </w:r>
    </w:p>
    <w:p w:rsidR="00775192" w:rsidRDefault="00D83280" w:rsidP="00775192">
      <w:pPr>
        <w:pBdr>
          <w:top w:val="single" w:sz="4" w:space="1" w:color="auto"/>
          <w:left w:val="single" w:sz="4" w:space="4" w:color="auto"/>
          <w:bottom w:val="single" w:sz="4" w:space="1" w:color="auto"/>
          <w:right w:val="single" w:sz="4" w:space="4" w:color="auto"/>
        </w:pBdr>
        <w:shd w:val="clear" w:color="auto" w:fill="D9D9D9" w:themeFill="background1" w:themeFillShade="D9"/>
      </w:pPr>
      <w:r>
        <w:t>Nejvyšší finanční ztráta, kterou je firma schopna přežít, tj. taková velikost ztráty, která neovlivní existenci firmy</w:t>
      </w:r>
      <w:r w:rsidR="00775192">
        <w:t>. (dle Hnilica, 2010)</w:t>
      </w:r>
    </w:p>
    <w:p w:rsidR="00775192" w:rsidRDefault="00775192" w:rsidP="00775192"/>
    <w:p w:rsidR="008448A9" w:rsidRDefault="00606FD5" w:rsidP="003053DA">
      <w:r>
        <w:t xml:space="preserve">Pro snížení dopadů škody je nutné působit na specifickou zranitelnost aktiva. Opatření provedená na snížení specifické zranitelnosti aktiva se nazývají </w:t>
      </w:r>
      <w:r w:rsidRPr="00FB6836">
        <w:rPr>
          <w:b/>
        </w:rPr>
        <w:t>protiopatření</w:t>
      </w:r>
      <w:r>
        <w:t>.</w:t>
      </w:r>
    </w:p>
    <w:p w:rsidR="00606FD5" w:rsidRDefault="00606FD5" w:rsidP="003053DA"/>
    <w:p w:rsidR="00C527DE" w:rsidRDefault="00C527DE" w:rsidP="003053DA"/>
    <w:p w:rsidR="00C527DE" w:rsidRDefault="00C527DE" w:rsidP="003053DA"/>
    <w:p w:rsidR="00C527DE" w:rsidRDefault="00C527DE" w:rsidP="003053DA"/>
    <w:p w:rsidR="00606FD5" w:rsidRPr="00606FD5" w:rsidRDefault="00606FD5" w:rsidP="00606FD5">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606FD5">
        <w:rPr>
          <w:b/>
        </w:rPr>
        <w:t>Definice</w:t>
      </w:r>
    </w:p>
    <w:p w:rsidR="00606FD5" w:rsidRPr="00606FD5" w:rsidRDefault="00606FD5" w:rsidP="003053DA">
      <w:pPr>
        <w:rPr>
          <w:b/>
        </w:rPr>
      </w:pPr>
      <w:r w:rsidRPr="00606FD5">
        <w:rPr>
          <w:b/>
        </w:rPr>
        <w:t>Protiopatření</w:t>
      </w:r>
    </w:p>
    <w:p w:rsidR="00606FD5" w:rsidRDefault="00606FD5" w:rsidP="00606FD5">
      <w:pPr>
        <w:pBdr>
          <w:top w:val="single" w:sz="4" w:space="1" w:color="auto"/>
          <w:left w:val="single" w:sz="4" w:space="4" w:color="auto"/>
          <w:bottom w:val="single" w:sz="4" w:space="1" w:color="auto"/>
          <w:right w:val="single" w:sz="4" w:space="4" w:color="auto"/>
        </w:pBdr>
        <w:shd w:val="clear" w:color="auto" w:fill="D9D9D9" w:themeFill="background1" w:themeFillShade="D9"/>
      </w:pPr>
      <w:r>
        <w:t xml:space="preserve">Postup, proces, technický prostředek nebo cokoliv, co bylo speciálně navrženo pro zmírnění nebo eliminaci působení hrozby, snížení zranitelnosti nebo dopadu hrozby. </w:t>
      </w:r>
    </w:p>
    <w:p w:rsidR="00606FD5" w:rsidRDefault="00606FD5" w:rsidP="00606FD5">
      <w:pPr>
        <w:pBdr>
          <w:top w:val="single" w:sz="4" w:space="1" w:color="auto"/>
          <w:left w:val="single" w:sz="4" w:space="4" w:color="auto"/>
          <w:bottom w:val="single" w:sz="4" w:space="1" w:color="auto"/>
          <w:right w:val="single" w:sz="4" w:space="4" w:color="auto"/>
        </w:pBdr>
        <w:shd w:val="clear" w:color="auto" w:fill="D9D9D9" w:themeFill="background1" w:themeFillShade="D9"/>
      </w:pPr>
      <w:r>
        <w:t>(dle Smejkal, 2010)</w:t>
      </w:r>
    </w:p>
    <w:p w:rsidR="00606FD5" w:rsidRDefault="00606FD5" w:rsidP="003053DA"/>
    <w:p w:rsidR="00240A88" w:rsidRDefault="00606FD5" w:rsidP="003053DA">
      <w:r>
        <w:t xml:space="preserve">V rámci návrhu a realizace protiopatření je nutné vždy vzít v úvahu náklady na realizaci protiopatření a </w:t>
      </w:r>
      <w:r w:rsidR="00A303A7">
        <w:t>míru snížení škody, které</w:t>
      </w:r>
      <w:r w:rsidR="006E31DD">
        <w:t>ho</w:t>
      </w:r>
      <w:r w:rsidR="00A303A7">
        <w:t xml:space="preserve"> se realizací protiopatření dosáhne. Je nutné vyhodnotit, zda náklady vynaložené na protiopatření jsou </w:t>
      </w:r>
      <w:r w:rsidR="006E31DD">
        <w:t xml:space="preserve">uplatněné </w:t>
      </w:r>
      <w:r w:rsidR="00A303A7">
        <w:t xml:space="preserve">efektivně, tj. </w:t>
      </w:r>
      <w:r w:rsidR="00C25DB4">
        <w:t>v jakém poměru jsou náklady</w:t>
      </w:r>
      <w:r w:rsidR="00A303A7">
        <w:t xml:space="preserve"> </w:t>
      </w:r>
      <w:r w:rsidR="00C25DB4">
        <w:t xml:space="preserve">vynaložené na protiopatření </w:t>
      </w:r>
      <w:r w:rsidR="006E31DD">
        <w:t>k</w:t>
      </w:r>
      <w:r w:rsidR="00C25DB4">
        <w:t xml:space="preserve"> </w:t>
      </w:r>
      <w:r w:rsidR="00A303A7">
        <w:t>dosažené</w:t>
      </w:r>
      <w:r w:rsidR="006E31DD">
        <w:t>mu</w:t>
      </w:r>
      <w:r w:rsidR="00A303A7">
        <w:t xml:space="preserve"> </w:t>
      </w:r>
      <w:r w:rsidR="00761A40">
        <w:t>výsledné</w:t>
      </w:r>
      <w:r w:rsidR="006E31DD">
        <w:t>mu</w:t>
      </w:r>
      <w:r w:rsidR="00761A40">
        <w:t xml:space="preserve"> </w:t>
      </w:r>
      <w:r w:rsidR="00A303A7">
        <w:t>snížení škody</w:t>
      </w:r>
      <w:r w:rsidR="00C25DB4">
        <w:t>.</w:t>
      </w:r>
    </w:p>
    <w:p w:rsidR="00160A40" w:rsidRDefault="00761A40" w:rsidP="003053DA">
      <w:r>
        <w:t>V případě, že výše škody vzniklé při realizaci rizika je přijatelná pro subjekt</w:t>
      </w:r>
      <w:r w:rsidR="006E31DD">
        <w:t>,</w:t>
      </w:r>
      <w:r>
        <w:t xml:space="preserve"> </w:t>
      </w:r>
      <w:r w:rsidR="00D52B7B">
        <w:t>je nutné zvážit, zda je</w:t>
      </w:r>
      <w:r>
        <w:t xml:space="preserve"> efektivní realizovat protiopatření</w:t>
      </w:r>
      <w:r w:rsidR="00D52B7B">
        <w:t xml:space="preserve"> na eliminaci nebo snížení výše škody</w:t>
      </w:r>
      <w:r>
        <w:t xml:space="preserve">. </w:t>
      </w:r>
    </w:p>
    <w:p w:rsidR="00581A9E" w:rsidRDefault="00581A9E" w:rsidP="003053DA"/>
    <w:p w:rsidR="00486CFA" w:rsidRPr="00486CFA" w:rsidRDefault="00270795" w:rsidP="00486CFA">
      <w:pPr>
        <w:pStyle w:val="Nadpis2"/>
      </w:pPr>
      <w:bookmarkStart w:id="29" w:name="_Toc364235497"/>
      <w:r>
        <w:t>1</w:t>
      </w:r>
      <w:r w:rsidR="0069313C">
        <w:t xml:space="preserve">.2 </w:t>
      </w:r>
      <w:r>
        <w:t xml:space="preserve">Členění </w:t>
      </w:r>
      <w:r w:rsidR="0069313C">
        <w:t>rizik</w:t>
      </w:r>
      <w:bookmarkEnd w:id="29"/>
    </w:p>
    <w:p w:rsidR="00544FC6" w:rsidRPr="00544FC6" w:rsidRDefault="00544FC6" w:rsidP="00544FC6">
      <w:pPr>
        <w:rPr>
          <w:b/>
        </w:rPr>
      </w:pPr>
      <w:r w:rsidRPr="00544FC6">
        <w:rPr>
          <w:b/>
        </w:rPr>
        <w:t>Spekulativní x čistá rizika</w:t>
      </w:r>
    </w:p>
    <w:p w:rsidR="00544FC6" w:rsidRDefault="0024052A" w:rsidP="003053DA">
      <w:r>
        <w:t xml:space="preserve">Každá firma při svém podnikání podstupuje tzv. </w:t>
      </w:r>
      <w:r w:rsidRPr="007A67F2">
        <w:rPr>
          <w:b/>
        </w:rPr>
        <w:t>podnikatelské riziko</w:t>
      </w:r>
      <w:r>
        <w:t>, které se pojí s možností úspěchu</w:t>
      </w:r>
      <w:r w:rsidR="00B5711E">
        <w:t xml:space="preserve"> (zisku)</w:t>
      </w:r>
      <w:r>
        <w:t xml:space="preserve"> stejně jako s možností neúspěchu</w:t>
      </w:r>
      <w:r w:rsidR="00B5711E">
        <w:t xml:space="preserve"> (ztráty)</w:t>
      </w:r>
      <w:r>
        <w:t xml:space="preserve">. </w:t>
      </w:r>
      <w:r w:rsidR="00544FC6">
        <w:t xml:space="preserve">Toto riziko podnikatelé podstupují vědomě. V případě vědomého postupování rizika hovoříme o </w:t>
      </w:r>
      <w:r w:rsidR="00544FC6" w:rsidRPr="007A67F2">
        <w:rPr>
          <w:b/>
        </w:rPr>
        <w:t>spekulativním riziku</w:t>
      </w:r>
      <w:r w:rsidR="00544FC6">
        <w:t xml:space="preserve">. Mezi spekulativní rizika lze vedle podnikání zahrnout hazardní hry, obchodování na burze, apod. </w:t>
      </w:r>
    </w:p>
    <w:p w:rsidR="0069313C" w:rsidRDefault="00B5711E" w:rsidP="003053DA">
      <w:r>
        <w:t>Rizika, u kterých se očekává pouze negativní vývoj</w:t>
      </w:r>
      <w:r w:rsidR="00544FC6">
        <w:t>,</w:t>
      </w:r>
      <w:r>
        <w:t xml:space="preserve"> se nazývají </w:t>
      </w:r>
      <w:r w:rsidRPr="007A67F2">
        <w:rPr>
          <w:b/>
        </w:rPr>
        <w:t>čistá rizika</w:t>
      </w:r>
      <w:r>
        <w:t>. Jedná se např. o rizika vztahující se ke škodám na majetku způsobeným např. působením přírodních sil, poruchami technických zařízení</w:t>
      </w:r>
      <w:r w:rsidR="00544FC6">
        <w:t>, selháním lidského faktoru,</w:t>
      </w:r>
      <w:r>
        <w:t xml:space="preserve"> apod.</w:t>
      </w:r>
    </w:p>
    <w:p w:rsidR="006A0627" w:rsidRDefault="006A0627" w:rsidP="003053DA"/>
    <w:p w:rsidR="006A0627" w:rsidRPr="00544FC6" w:rsidRDefault="00544FC6" w:rsidP="003053DA">
      <w:pPr>
        <w:rPr>
          <w:b/>
        </w:rPr>
      </w:pPr>
      <w:r w:rsidRPr="00544FC6">
        <w:rPr>
          <w:b/>
        </w:rPr>
        <w:t>Ovlivnitelná x neovlivnitelná rizika</w:t>
      </w:r>
    </w:p>
    <w:p w:rsidR="00544FC6" w:rsidRDefault="00F2066C" w:rsidP="003053DA">
      <w:r>
        <w:t xml:space="preserve">Existují rizika, kterým nelze předcházet. Mezi tato rizika lze zahrnout </w:t>
      </w:r>
      <w:r w:rsidR="006E31DD">
        <w:t xml:space="preserve">rizika </w:t>
      </w:r>
      <w:r>
        <w:t>legislativní, politická, hospodářská, fiskální, globální situace ve svět</w:t>
      </w:r>
      <w:r w:rsidR="00777352">
        <w:t>ě</w:t>
      </w:r>
      <w:r w:rsidR="006E31DD">
        <w:t>,</w:t>
      </w:r>
      <w:r>
        <w:t xml:space="preserve"> apod. </w:t>
      </w:r>
      <w:r w:rsidR="00E643A9">
        <w:t xml:space="preserve">Na tato rizika není možné působit a ovlivnit je požadovaným směrem. </w:t>
      </w:r>
      <w:r w:rsidR="00893FC3">
        <w:t xml:space="preserve">Neovlivnitelná rizika působí na všechny ekonomické subjekty. </w:t>
      </w:r>
    </w:p>
    <w:p w:rsidR="00777352" w:rsidRDefault="00777352" w:rsidP="003053DA">
      <w:r>
        <w:t>Naproti tomu existuje celá řada rizik, jejichž dopady je možno snižovat, případně eliminovat. Příčiny vzniku těchto rizik je možné ovlivňovat, případ</w:t>
      </w:r>
      <w:r w:rsidR="00E643A9">
        <w:t>ně snižovat dopady a výši škody.</w:t>
      </w:r>
    </w:p>
    <w:p w:rsidR="00777352" w:rsidRDefault="00777352" w:rsidP="003053DA"/>
    <w:p w:rsidR="00777352" w:rsidRPr="00777352" w:rsidRDefault="00777352" w:rsidP="003053DA">
      <w:pPr>
        <w:rPr>
          <w:b/>
        </w:rPr>
      </w:pPr>
      <w:r w:rsidRPr="00777352">
        <w:rPr>
          <w:b/>
        </w:rPr>
        <w:t xml:space="preserve">Příklad 1.1 </w:t>
      </w:r>
    </w:p>
    <w:p w:rsidR="00777352" w:rsidRDefault="004B6A09" w:rsidP="003053DA">
      <w:r>
        <w:t>Mezi neovlivnitelná rizika patří celková hospodářská situace včetně globální situace. Příkladem projevu vlivu hospodářské situace ovlivněné globální situací může být pokles prodejních cen bez DPH nových bytů v developerských projektech realizovaných na území hl. m. Prahy po vypuknutí globální krize. Na obrázku 1.3 je znázorněn vývoj prodejních cen v</w:t>
      </w:r>
      <w:r w:rsidR="00F66362">
        <w:t> letech 2006 až 2009.</w:t>
      </w:r>
      <w:r>
        <w:t xml:space="preserve"> </w:t>
      </w:r>
    </w:p>
    <w:p w:rsidR="00F66362" w:rsidRDefault="00F66362" w:rsidP="003053DA"/>
    <w:p w:rsidR="00F66362" w:rsidRPr="00F66362" w:rsidRDefault="00F66362" w:rsidP="003053DA">
      <w:pPr>
        <w:rPr>
          <w:b/>
        </w:rPr>
      </w:pPr>
      <w:r w:rsidRPr="00F66362">
        <w:rPr>
          <w:b/>
        </w:rPr>
        <w:t>Obrázek 1.3 Vývoj nabídkových cen bytů za m</w:t>
      </w:r>
      <w:r w:rsidRPr="00F66362">
        <w:rPr>
          <w:b/>
          <w:vertAlign w:val="superscript"/>
        </w:rPr>
        <w:t>2</w:t>
      </w:r>
      <w:r w:rsidRPr="00F66362">
        <w:rPr>
          <w:b/>
        </w:rPr>
        <w:t xml:space="preserve"> bez DPH pro celé území hl. m. Praha</w:t>
      </w:r>
      <w:r w:rsidR="00744646">
        <w:rPr>
          <w:b/>
        </w:rPr>
        <w:t xml:space="preserve"> (viz příloha)</w:t>
      </w:r>
    </w:p>
    <w:p w:rsidR="00F66362" w:rsidRDefault="00F66362" w:rsidP="003053DA"/>
    <w:p w:rsidR="00777352" w:rsidRDefault="00F66362" w:rsidP="003053DA">
      <w:r>
        <w:t xml:space="preserve">Obrázek zobrazuje vývoj cen v % ve stálých cenách roku 2006. V letech 2006 až 2008, kdy byly dobré ekonomické podmínky, dobrá dostupnost hypotečních úvěrů a trvala vysoká poptávka po bydlení, rostla nabídková cena bytů v novostavbách. Nejprudší vzestup nabídkových cen proběhl mezi roky 2007 a 2008, naopak mezi roky 2008 a 2009 došlo k  poklesu o cca 4%. Příčinou byla celosvětová hospodářská krize. Pokles prodejních cen byl způsoben jednak snížením poptávky po nových bytech, </w:t>
      </w:r>
      <w:r w:rsidR="00B0328E">
        <w:t>jednak</w:t>
      </w:r>
      <w:r>
        <w:t xml:space="preserve"> prudkým poklesem počtu poskytovaných hypoték a s tím i zmenšení koupěschopné poptávky. Banky v souvislosti s ekonomickou krizí zpřísnily podmínky pro získání úvěru</w:t>
      </w:r>
      <w:r w:rsidR="00B0328E">
        <w:t>,</w:t>
      </w:r>
      <w:r>
        <w:t xml:space="preserve"> a</w:t>
      </w:r>
      <w:r w:rsidR="00B0328E">
        <w:t xml:space="preserve"> </w:t>
      </w:r>
      <w:r>
        <w:t>tím počet uspokojených zájemců klesl.</w:t>
      </w:r>
    </w:p>
    <w:p w:rsidR="00F66362" w:rsidRDefault="00F66362" w:rsidP="003053DA">
      <w:r>
        <w:t>Projevy krize měly negativní vliv na realizované zisky developerů</w:t>
      </w:r>
      <w:r w:rsidR="000C6888">
        <w:t>, kterým se v důsledku krize zpomalily prodeje</w:t>
      </w:r>
      <w:r w:rsidR="00B0328E">
        <w:t>,</w:t>
      </w:r>
      <w:r w:rsidR="000C6888">
        <w:t xml:space="preserve"> a současně klesly očekávané příjmy z prodaných bytů. </w:t>
      </w:r>
    </w:p>
    <w:p w:rsidR="005613D5" w:rsidRDefault="005613D5" w:rsidP="003053DA"/>
    <w:p w:rsidR="005613D5" w:rsidRPr="005613D5" w:rsidRDefault="005613D5" w:rsidP="003053DA">
      <w:pPr>
        <w:rPr>
          <w:b/>
        </w:rPr>
      </w:pPr>
      <w:r w:rsidRPr="005613D5">
        <w:rPr>
          <w:b/>
        </w:rPr>
        <w:t>Systematická a nesystematická rizika</w:t>
      </w:r>
    </w:p>
    <w:p w:rsidR="00E643A9" w:rsidRDefault="00E643A9" w:rsidP="003053DA">
      <w:r>
        <w:t>Systematická rizika se systematicky mění v závislosti na ekonomickém vývoji, případně v závislosti na ročních cyklech</w:t>
      </w:r>
      <w:r w:rsidR="00B0328E">
        <w:t>, t</w:t>
      </w:r>
      <w:r>
        <w:t xml:space="preserve">j. systematická rizika se projevují opakovaně. Z toho důvodu se lépe předvídají. Tato rizika obvykle zasahují stejně všechny ekonomické subjekty. </w:t>
      </w:r>
    </w:p>
    <w:p w:rsidR="005613D5" w:rsidRDefault="00E643A9" w:rsidP="003053DA">
      <w:r>
        <w:t xml:space="preserve">Nesystematická rizika jsou jedinečná, specifická pro konkrétní obor podnikání nebo samotnou firmu. </w:t>
      </w:r>
      <w:r w:rsidR="00893FC3">
        <w:t>Nesystematická rizika mohou vyplývat z</w:t>
      </w:r>
      <w:r w:rsidR="00761ED7">
        <w:t> projektů a investic realizovaných ve firmě.</w:t>
      </w:r>
    </w:p>
    <w:p w:rsidR="00761ED7" w:rsidRDefault="00761ED7" w:rsidP="003053DA"/>
    <w:p w:rsidR="00F76582" w:rsidRPr="00F76582" w:rsidRDefault="00F76582" w:rsidP="003053DA">
      <w:pPr>
        <w:rPr>
          <w:b/>
        </w:rPr>
      </w:pPr>
      <w:r w:rsidRPr="00F76582">
        <w:rPr>
          <w:b/>
        </w:rPr>
        <w:t>Statická x dynamická rizika</w:t>
      </w:r>
    </w:p>
    <w:p w:rsidR="00F76582" w:rsidRDefault="00152067" w:rsidP="003053DA">
      <w:r>
        <w:t xml:space="preserve">Dynamická rizika spočívají ve vnějších a vnitřních faktorech působících na firmu. </w:t>
      </w:r>
      <w:r w:rsidRPr="007A67F2">
        <w:rPr>
          <w:b/>
        </w:rPr>
        <w:t>Vnější faktory</w:t>
      </w:r>
      <w:r>
        <w:t xml:space="preserve"> jsou tvořeny prostředím a </w:t>
      </w:r>
      <w:r w:rsidR="00EE1362">
        <w:t>obvykle není možné je z pozice firmy ovlivňovat. (výše daní, hospodářská situace, politické prostředí</w:t>
      </w:r>
      <w:r w:rsidR="0046421A">
        <w:t>)</w:t>
      </w:r>
      <w:r w:rsidR="00EE1362">
        <w:t xml:space="preserve">. </w:t>
      </w:r>
      <w:r w:rsidR="00EE1362" w:rsidRPr="007A67F2">
        <w:rPr>
          <w:b/>
        </w:rPr>
        <w:t>Vnitřní faktory</w:t>
      </w:r>
      <w:r w:rsidR="00EE1362">
        <w:t xml:space="preserve"> představují situaci uvnitř firmy, vnitřní procesy ve firmě</w:t>
      </w:r>
      <w:r w:rsidR="0046421A">
        <w:t>,</w:t>
      </w:r>
      <w:r w:rsidR="00EE1362">
        <w:t xml:space="preserve"> apod. </w:t>
      </w:r>
      <w:r w:rsidR="00453023">
        <w:t>Dopady dynamických rizik mohu být pozitivní i negativní.</w:t>
      </w:r>
    </w:p>
    <w:p w:rsidR="00EE1362" w:rsidRDefault="00EE1362" w:rsidP="003053DA">
      <w:r>
        <w:t>Statická rizika nejsou ovlivněna změnami v ekonomice. Mezi statická rizika je možné zahrnout poškození majetku vlivem přírodních nebezpečí</w:t>
      </w:r>
      <w:r w:rsidR="00453023">
        <w:t xml:space="preserve"> nebo selhání lidského faktoru. Statická rizika jsou předvídatelná a jsou obvykle doprovázen</w:t>
      </w:r>
      <w:r w:rsidR="007A67F2">
        <w:t>a</w:t>
      </w:r>
      <w:r w:rsidR="00453023">
        <w:t xml:space="preserve"> negativními dopady. </w:t>
      </w:r>
    </w:p>
    <w:p w:rsidR="00843019" w:rsidRDefault="00843019" w:rsidP="003053DA"/>
    <w:p w:rsidR="009F4B49" w:rsidRPr="009F4B49" w:rsidRDefault="009F4B49" w:rsidP="003053DA">
      <w:pPr>
        <w:rPr>
          <w:b/>
        </w:rPr>
      </w:pPr>
      <w:r w:rsidRPr="009F4B49">
        <w:rPr>
          <w:b/>
        </w:rPr>
        <w:t>Rizika členěná podle věcné náplně</w:t>
      </w:r>
    </w:p>
    <w:p w:rsidR="00843019" w:rsidRDefault="00843019" w:rsidP="00843019">
      <w:r>
        <w:t>Podle věcné náplně je možné rizika rozdělit do několika základních kategorií:</w:t>
      </w:r>
    </w:p>
    <w:p w:rsidR="009F4B49" w:rsidRDefault="004D37C6" w:rsidP="003053DA">
      <w:r w:rsidRPr="00843019">
        <w:rPr>
          <w:b/>
        </w:rPr>
        <w:t>Technická</w:t>
      </w:r>
      <w:r>
        <w:t xml:space="preserve"> </w:t>
      </w:r>
      <w:r w:rsidR="00843019">
        <w:t xml:space="preserve">(technologická) </w:t>
      </w:r>
      <w:r>
        <w:t>- spojená s vývojem nových technologií a výrobků, případně s provozem výrobních zařízení.</w:t>
      </w:r>
    </w:p>
    <w:p w:rsidR="004D37C6" w:rsidRDefault="004D37C6" w:rsidP="003053DA">
      <w:r w:rsidRPr="00843019">
        <w:rPr>
          <w:b/>
        </w:rPr>
        <w:t>Výrobní</w:t>
      </w:r>
      <w:r>
        <w:t xml:space="preserve"> rizika – spojená s výrobními procesy ve firmě.</w:t>
      </w:r>
    </w:p>
    <w:p w:rsidR="00843019" w:rsidRDefault="004D37C6" w:rsidP="003053DA">
      <w:r w:rsidRPr="00843019">
        <w:rPr>
          <w:b/>
        </w:rPr>
        <w:t>Ekonomická</w:t>
      </w:r>
      <w:r>
        <w:t xml:space="preserve"> rizika – změny cen nákladových položek, inflace, rizika plynoucí z</w:t>
      </w:r>
      <w:r w:rsidR="00843019">
        <w:t>e zahraničních obchodních styků, rizika plynoucí z dodavatelských vztahů, apod.</w:t>
      </w:r>
    </w:p>
    <w:p w:rsidR="004D37C6" w:rsidRDefault="00843019" w:rsidP="003053DA">
      <w:r w:rsidRPr="00843019">
        <w:rPr>
          <w:b/>
        </w:rPr>
        <w:t>Tržní</w:t>
      </w:r>
      <w:r>
        <w:t xml:space="preserve"> rizika –</w:t>
      </w:r>
      <w:r w:rsidR="004D37C6">
        <w:t xml:space="preserve"> </w:t>
      </w:r>
      <w:r>
        <w:t>rizika spojená s poptávkou po produktech firmy, rizika plynoucí z chování a kroků konkurence, změny v chování spotřebitelů, apod.</w:t>
      </w:r>
    </w:p>
    <w:p w:rsidR="00843019" w:rsidRDefault="00843019" w:rsidP="003053DA">
      <w:r w:rsidRPr="00843019">
        <w:rPr>
          <w:b/>
        </w:rPr>
        <w:t>Finanční</w:t>
      </w:r>
      <w:r>
        <w:t xml:space="preserve"> – spojená s dostupností úvěrů a výší úrokové sazby.</w:t>
      </w:r>
    </w:p>
    <w:p w:rsidR="00843019" w:rsidRDefault="00843019" w:rsidP="003053DA">
      <w:r w:rsidRPr="00843019">
        <w:rPr>
          <w:b/>
        </w:rPr>
        <w:t>Politická</w:t>
      </w:r>
      <w:r>
        <w:t xml:space="preserve"> – vyvolávaná makroekonomickou a sociální politikou vlády.</w:t>
      </w:r>
    </w:p>
    <w:p w:rsidR="00606A73" w:rsidRDefault="00606A73" w:rsidP="003053DA">
      <w:r w:rsidRPr="00606A73">
        <w:rPr>
          <w:b/>
        </w:rPr>
        <w:t>Organizační</w:t>
      </w:r>
      <w:r>
        <w:t xml:space="preserve"> – vyvolan</w:t>
      </w:r>
      <w:r w:rsidR="0046421A">
        <w:t>á</w:t>
      </w:r>
      <w:r>
        <w:t xml:space="preserve"> nefunkční kontrolou a špatně nastavenou nebo </w:t>
      </w:r>
      <w:r w:rsidR="002A5E0D">
        <w:t>nefunkční</w:t>
      </w:r>
      <w:r>
        <w:t xml:space="preserve"> komunikací v rámci firmy.</w:t>
      </w:r>
    </w:p>
    <w:p w:rsidR="00606A73" w:rsidRDefault="00606A73" w:rsidP="003053DA">
      <w:r w:rsidRPr="00606A73">
        <w:rPr>
          <w:b/>
        </w:rPr>
        <w:t>Informační</w:t>
      </w:r>
      <w:r>
        <w:t xml:space="preserve"> – zahrnuje rizika plynoucí z informačních systémů firmy.</w:t>
      </w:r>
    </w:p>
    <w:p w:rsidR="009F4B49" w:rsidRDefault="00512DE2" w:rsidP="003053DA">
      <w:r w:rsidRPr="00512DE2">
        <w:rPr>
          <w:b/>
        </w:rPr>
        <w:t>Institucionální</w:t>
      </w:r>
      <w:r>
        <w:t xml:space="preserve"> - rizika plynoucí z organizační struktury firmy a uplatňovaných stylů vedení.</w:t>
      </w:r>
    </w:p>
    <w:p w:rsidR="00486CFA" w:rsidRDefault="00486CFA" w:rsidP="003053DA"/>
    <w:p w:rsidR="00980589" w:rsidRDefault="00486CFA" w:rsidP="003053DA">
      <w:r>
        <w:t>Vedle uvedeného členění je možné rizika rozlišovat i podle času</w:t>
      </w:r>
      <w:r w:rsidR="00980589">
        <w:t xml:space="preserve"> a fáze procesu</w:t>
      </w:r>
      <w:r>
        <w:t>, ve které sledovan</w:t>
      </w:r>
      <w:r w:rsidR="00980589">
        <w:t>é</w:t>
      </w:r>
      <w:r>
        <w:t xml:space="preserve"> </w:t>
      </w:r>
      <w:r w:rsidR="00980589">
        <w:t xml:space="preserve">riziko může nastat. Například u investičních stavebních projektů jsou rizika, která působí pouze v některých fázích </w:t>
      </w:r>
      <w:r w:rsidR="007A67F2">
        <w:t>projektu</w:t>
      </w:r>
      <w:r w:rsidR="0046421A">
        <w:t>,</w:t>
      </w:r>
      <w:r w:rsidR="007A67F2">
        <w:t xml:space="preserve"> </w:t>
      </w:r>
      <w:r w:rsidR="00980589">
        <w:t xml:space="preserve">a rizika, která působí po celou dobu trvání investičního </w:t>
      </w:r>
      <w:r w:rsidR="002A5E0D">
        <w:t>projektu.</w:t>
      </w:r>
    </w:p>
    <w:p w:rsidR="00486CFA" w:rsidRDefault="00980589" w:rsidP="003053DA">
      <w:r>
        <w:t xml:space="preserve"> </w:t>
      </w:r>
    </w:p>
    <w:p w:rsidR="0069313C" w:rsidRDefault="00E44F30" w:rsidP="00E44F30">
      <w:pPr>
        <w:pStyle w:val="Nadpis2"/>
      </w:pPr>
      <w:bookmarkStart w:id="30" w:name="_Toc364235498"/>
      <w:r>
        <w:t>1.3 Procesy managementu rizik</w:t>
      </w:r>
      <w:bookmarkEnd w:id="30"/>
    </w:p>
    <w:p w:rsidR="00DA33A9" w:rsidRDefault="00745D29" w:rsidP="00BE31CE">
      <w:r>
        <w:t xml:space="preserve">Cílem managementu rizik je </w:t>
      </w:r>
      <w:r w:rsidR="00DA33A9">
        <w:t>zvýšit pravděpodobnost dosažení stanovených podnikatelských cílů</w:t>
      </w:r>
      <w:r w:rsidR="00EB6EDD">
        <w:t>,</w:t>
      </w:r>
      <w:r w:rsidR="00DA33A9">
        <w:t xml:space="preserve"> a tím dosáhnout úspěch v podnikání. Management rizik je proaktivní management, který je zaměřen na zjišťování hrozeb a příležitostí a hledání vhodných nástrojů, jak eliminovat a snižovat případné negativní dopady nežádoucích událostí. Snahou managementu rizik je tedy případným nepříznivým situacím předcházet nebo snižovat jejich následky.  </w:t>
      </w:r>
    </w:p>
    <w:p w:rsidR="003334EF" w:rsidRDefault="003334EF" w:rsidP="00BE31CE"/>
    <w:p w:rsidR="00DA33A9" w:rsidRPr="00DA33A9" w:rsidRDefault="00DA33A9" w:rsidP="00DA33A9">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DA33A9">
        <w:rPr>
          <w:b/>
        </w:rPr>
        <w:t>Definice</w:t>
      </w:r>
    </w:p>
    <w:p w:rsidR="00DA33A9" w:rsidRPr="00DA33A9" w:rsidRDefault="00DA33A9" w:rsidP="00BE31CE">
      <w:pPr>
        <w:rPr>
          <w:b/>
        </w:rPr>
      </w:pPr>
      <w:r w:rsidRPr="00DA33A9">
        <w:rPr>
          <w:b/>
        </w:rPr>
        <w:t>Management rizik</w:t>
      </w:r>
    </w:p>
    <w:p w:rsidR="00DA33A9" w:rsidRDefault="00DA33A9" w:rsidP="00DA33A9">
      <w:pPr>
        <w:pBdr>
          <w:top w:val="single" w:sz="4" w:space="1" w:color="auto"/>
          <w:left w:val="single" w:sz="4" w:space="4" w:color="auto"/>
          <w:bottom w:val="single" w:sz="4" w:space="1" w:color="auto"/>
          <w:right w:val="single" w:sz="4" w:space="4" w:color="auto"/>
        </w:pBdr>
        <w:shd w:val="clear" w:color="auto" w:fill="D9D9D9" w:themeFill="background1" w:themeFillShade="D9"/>
        <w:rPr>
          <w:bCs/>
        </w:rPr>
      </w:pPr>
      <w:r>
        <w:rPr>
          <w:bCs/>
        </w:rPr>
        <w:t xml:space="preserve">Koordinovaný soubor činností směřující ke snížení rizik vznikajících </w:t>
      </w:r>
      <w:r w:rsidR="00765951">
        <w:rPr>
          <w:bCs/>
        </w:rPr>
        <w:t>při</w:t>
      </w:r>
      <w:r>
        <w:rPr>
          <w:bCs/>
        </w:rPr>
        <w:t xml:space="preserve"> podnikání.</w:t>
      </w:r>
    </w:p>
    <w:p w:rsidR="00DA33A9" w:rsidRDefault="00DA33A9" w:rsidP="00BE31CE"/>
    <w:p w:rsidR="003334EF" w:rsidRDefault="003334EF" w:rsidP="00BE31CE">
      <w:r>
        <w:t xml:space="preserve">V literatuře je možné se setkat s různými definicemi, jejichž snahou je co nejvýstižněji charakterizovat pojem, např. Hrůzová (2011) definuje management rizik jako: </w:t>
      </w:r>
      <w:r w:rsidRPr="003334EF">
        <w:rPr>
          <w:i/>
        </w:rPr>
        <w:t>„řídící proces, který má včas identifikovat možné dopady rizikových událostí, jež ohrožují činnost a kapitál organizace, a správně a úspěšně je zvládnout. Jeho účelem je tvořit, chránit a zvyšovat hodnotu firmy prostřednictvím cíleného působení na rizika“.</w:t>
      </w:r>
    </w:p>
    <w:p w:rsidR="00BE31CE" w:rsidRDefault="00BE317A" w:rsidP="00BE31CE">
      <w:r>
        <w:t xml:space="preserve">Procesy managementu rizik lze rozdělit, jak ukazuje obrázek 1.3, do čtyř základních fází zahrnujících identifikaci, analýzu, </w:t>
      </w:r>
      <w:r w:rsidR="007A67F2">
        <w:t>realizace</w:t>
      </w:r>
      <w:r>
        <w:t xml:space="preserve"> protiopatření a vyhodnocení. Stejně jako v jiných oblastech managementu se jedná o neustálý, opakující se proces.</w:t>
      </w:r>
    </w:p>
    <w:p w:rsidR="00BE317A" w:rsidRDefault="00BE317A" w:rsidP="00BE31CE"/>
    <w:p w:rsidR="00582D05" w:rsidRDefault="00582D05" w:rsidP="00582D05">
      <w:r>
        <w:t>Procesy v podniku ani jednorázové akce nikdy neprobíhají izolovaně, ale v prostředí (okolí), které na podnik působí.</w:t>
      </w:r>
      <w:r w:rsidR="009914AD">
        <w:t xml:space="preserve"> </w:t>
      </w:r>
      <w:r w:rsidR="003334EF">
        <w:t>I</w:t>
      </w:r>
      <w:r w:rsidR="009914AD">
        <w:t xml:space="preserve">dentifikovaná rizika a jejich protiopatření </w:t>
      </w:r>
      <w:r w:rsidR="003334EF">
        <w:t xml:space="preserve">je nutné </w:t>
      </w:r>
      <w:r w:rsidR="009914AD">
        <w:t>vždy konzultovat v rámci firmy</w:t>
      </w:r>
      <w:r w:rsidR="00A132A3">
        <w:t xml:space="preserve">, aby nedošlo k nesouladu se strategií společnosti a nebyl překročen </w:t>
      </w:r>
      <w:r w:rsidR="00745D29">
        <w:t>stanovený rámec managementu rizik</w:t>
      </w:r>
      <w:r w:rsidR="009914AD">
        <w:t xml:space="preserve">. </w:t>
      </w:r>
    </w:p>
    <w:p w:rsidR="00745D29" w:rsidRDefault="00745D29" w:rsidP="00582D05">
      <w:r>
        <w:t xml:space="preserve">Základní procesy rizik </w:t>
      </w:r>
      <w:r w:rsidR="00567AE1">
        <w:t>jsou uvedeny</w:t>
      </w:r>
      <w:r>
        <w:t xml:space="preserve"> v ČSN ISO 31000:2009 Management rizik, která je zaměřená právě na obecné procesy rizik. Procesy rizik tak</w:t>
      </w:r>
      <w:r w:rsidR="00567AE1">
        <w:t>,</w:t>
      </w:r>
      <w:r>
        <w:t xml:space="preserve"> jak je uvádí norma</w:t>
      </w:r>
      <w:r w:rsidR="003334EF">
        <w:t>,</w:t>
      </w:r>
      <w:r>
        <w:t xml:space="preserve"> jsou </w:t>
      </w:r>
      <w:r w:rsidR="00567AE1">
        <w:t>zobrazeny</w:t>
      </w:r>
      <w:r>
        <w:t xml:space="preserve"> na obrázku 1.5.</w:t>
      </w:r>
    </w:p>
    <w:p w:rsidR="00BE317A" w:rsidRDefault="00BE317A" w:rsidP="00BE31CE"/>
    <w:p w:rsidR="00C527DE" w:rsidRPr="00BE31CE" w:rsidRDefault="00C527DE" w:rsidP="00BE31CE"/>
    <w:p w:rsidR="00E44F30" w:rsidRPr="00BE31CE" w:rsidRDefault="00745D29" w:rsidP="003053DA">
      <w:pPr>
        <w:rPr>
          <w:b/>
        </w:rPr>
      </w:pPr>
      <w:r>
        <w:rPr>
          <w:b/>
        </w:rPr>
        <w:t>Obrázek 1.5</w:t>
      </w:r>
      <w:r w:rsidR="00CC5BB9" w:rsidRPr="00BE31CE">
        <w:rPr>
          <w:b/>
        </w:rPr>
        <w:t xml:space="preserve"> </w:t>
      </w:r>
      <w:r w:rsidR="00BE31CE" w:rsidRPr="00BE31CE">
        <w:rPr>
          <w:b/>
        </w:rPr>
        <w:t>Procesy managementu rizik podle ČSN ISO 31000:2009</w:t>
      </w:r>
      <w:r w:rsidR="00744646">
        <w:rPr>
          <w:b/>
        </w:rPr>
        <w:t xml:space="preserve"> (viz příloha)</w:t>
      </w:r>
    </w:p>
    <w:p w:rsidR="00BE31CE" w:rsidRDefault="00BE31CE" w:rsidP="003053DA"/>
    <w:p w:rsidR="003334EF" w:rsidRPr="0039108D" w:rsidRDefault="00193C2C" w:rsidP="003053DA">
      <w:pPr>
        <w:rPr>
          <w:b/>
        </w:rPr>
      </w:pPr>
      <w:r w:rsidRPr="0039108D">
        <w:rPr>
          <w:b/>
        </w:rPr>
        <w:t>Stanovení kontextu managementu rizik</w:t>
      </w:r>
    </w:p>
    <w:p w:rsidR="00193C2C" w:rsidRDefault="00193C2C" w:rsidP="003053DA">
      <w:r>
        <w:t>Podle normy ČSN ISO 31000</w:t>
      </w:r>
      <w:r w:rsidR="006824C5">
        <w:t xml:space="preserve"> v rámci stanovení kontextu </w:t>
      </w:r>
      <w:r w:rsidR="00FC6651">
        <w:t xml:space="preserve">managementu rizik </w:t>
      </w:r>
      <w:r w:rsidR="006824C5">
        <w:t>„</w:t>
      </w:r>
      <w:r w:rsidR="006824C5" w:rsidRPr="006824C5">
        <w:rPr>
          <w:i/>
        </w:rPr>
        <w:t>organizace vyjadřuje své cíle a určuje vnější a vnitřní parametry, které mají být zohledněny při managementu rizik, a stanovuje rozsah a kritéria rizik pro zbývající proces“</w:t>
      </w:r>
      <w:r w:rsidR="006824C5">
        <w:t>.</w:t>
      </w:r>
    </w:p>
    <w:p w:rsidR="006824C5" w:rsidRDefault="00FC6651" w:rsidP="003053DA">
      <w:r>
        <w:t>Etapa s</w:t>
      </w:r>
      <w:r w:rsidR="006824C5">
        <w:t xml:space="preserve">tanovení kontextu má tedy tři </w:t>
      </w:r>
      <w:r w:rsidR="00B02248">
        <w:t xml:space="preserve">základní </w:t>
      </w:r>
      <w:r w:rsidR="006824C5">
        <w:t>části:</w:t>
      </w:r>
    </w:p>
    <w:p w:rsidR="006824C5" w:rsidRDefault="006824C5" w:rsidP="004A36FB">
      <w:pPr>
        <w:pStyle w:val="Odstavecseseznamem"/>
        <w:numPr>
          <w:ilvl w:val="0"/>
          <w:numId w:val="14"/>
        </w:numPr>
      </w:pPr>
      <w:r>
        <w:t xml:space="preserve">Vnější </w:t>
      </w:r>
      <w:r w:rsidR="0039108D">
        <w:t xml:space="preserve">kontext </w:t>
      </w:r>
      <w:r>
        <w:t>– všechny stránky okolí firmy a její externí vztahy.</w:t>
      </w:r>
    </w:p>
    <w:p w:rsidR="006824C5" w:rsidRDefault="006824C5" w:rsidP="004A36FB">
      <w:pPr>
        <w:pStyle w:val="Odstavecseseznamem"/>
        <w:numPr>
          <w:ilvl w:val="0"/>
          <w:numId w:val="14"/>
        </w:numPr>
      </w:pPr>
      <w:r>
        <w:t xml:space="preserve">Vnitřní </w:t>
      </w:r>
      <w:r w:rsidR="0039108D">
        <w:t>kontext –</w:t>
      </w:r>
      <w:r>
        <w:t xml:space="preserve"> </w:t>
      </w:r>
      <w:r w:rsidR="0039108D">
        <w:t>strategické cíle firmy, vnitřní kultura, organizace.</w:t>
      </w:r>
    </w:p>
    <w:p w:rsidR="0039108D" w:rsidRDefault="0039108D" w:rsidP="004A36FB">
      <w:pPr>
        <w:pStyle w:val="Odstavecseseznamem"/>
        <w:numPr>
          <w:ilvl w:val="0"/>
          <w:numId w:val="14"/>
        </w:numPr>
      </w:pPr>
      <w:r>
        <w:t xml:space="preserve">Kontext managementu rizik </w:t>
      </w:r>
      <w:r w:rsidR="009A04D6">
        <w:t>ve firmě</w:t>
      </w:r>
      <w:r>
        <w:t xml:space="preserve"> – cíle společnosti, rozsah analýzy, určení hranice analýzy rizika (tj. přijatelné riziko a riziková kapacita), metodiky hodnocení rizik, odpovědnosti, způsob kontroly a vykazování. </w:t>
      </w:r>
    </w:p>
    <w:p w:rsidR="006824C5" w:rsidRDefault="006824C5" w:rsidP="003053DA"/>
    <w:p w:rsidR="006824C5" w:rsidRPr="006E109C" w:rsidRDefault="009A04D6" w:rsidP="003053DA">
      <w:pPr>
        <w:rPr>
          <w:b/>
        </w:rPr>
      </w:pPr>
      <w:r w:rsidRPr="006E109C">
        <w:rPr>
          <w:b/>
        </w:rPr>
        <w:t>Identifikace rizik</w:t>
      </w:r>
    </w:p>
    <w:p w:rsidR="009A04D6" w:rsidRDefault="000A4E04" w:rsidP="003053DA">
      <w:r>
        <w:t xml:space="preserve">V rámci identifikace rizik se hledají </w:t>
      </w:r>
      <w:r w:rsidR="00A31F02">
        <w:t>zdroje rizik, míry dopadů, příčiny událostí, které vedou k realizaci rizika</w:t>
      </w:r>
      <w:r w:rsidR="001B4550">
        <w:t>,</w:t>
      </w:r>
      <w:r w:rsidR="00A31F02">
        <w:t xml:space="preserve"> a potenciální následky. Výsledkem identifikace rizik je seznam (často nazývaný registr rizik), která </w:t>
      </w:r>
      <w:r w:rsidR="001B4550">
        <w:t xml:space="preserve">rizika </w:t>
      </w:r>
      <w:r w:rsidR="00A31F02">
        <w:t xml:space="preserve">mohou ovlivnit cíle firmy. </w:t>
      </w:r>
      <w:r w:rsidR="00567AE1">
        <w:t xml:space="preserve">Fáze </w:t>
      </w:r>
      <w:r w:rsidR="00BC3080">
        <w:t>Identifikace rizik má nalézt maximum možných rizik, kter</w:t>
      </w:r>
      <w:r w:rsidR="001B4550">
        <w:t>á</w:t>
      </w:r>
      <w:r w:rsidR="00BC3080">
        <w:t xml:space="preserve"> mohou ohrozit procesy nebo projekty realizované ve firmě.</w:t>
      </w:r>
    </w:p>
    <w:p w:rsidR="00AF7B4D" w:rsidRDefault="00AF7B4D" w:rsidP="003053DA"/>
    <w:p w:rsidR="00AF7B4D" w:rsidRPr="00AF7B4D" w:rsidRDefault="00AF7B4D" w:rsidP="003053DA">
      <w:pPr>
        <w:rPr>
          <w:b/>
        </w:rPr>
      </w:pPr>
      <w:r w:rsidRPr="00AF7B4D">
        <w:rPr>
          <w:b/>
        </w:rPr>
        <w:t>Analýza rizik</w:t>
      </w:r>
    </w:p>
    <w:p w:rsidR="00AF7B4D" w:rsidRDefault="00AF7B4D" w:rsidP="003053DA">
      <w:r>
        <w:t>V rámci analýzy rizik se analyzují příčiny vzniku a zdroje rizik. Identifikují se důsledky rizika a možnosti výskytu a pravděpodobnost</w:t>
      </w:r>
      <w:r w:rsidR="001B4550">
        <w:t>,</w:t>
      </w:r>
      <w:r>
        <w:t xml:space="preserve"> s jakou může analyzované riziko nastat. Důležitou součástí analýzy rizik je zjištění vzájemných závislostí různých rizik a jejich zdrojů. </w:t>
      </w:r>
    </w:p>
    <w:p w:rsidR="00AF7B4D" w:rsidRDefault="00AF7B4D" w:rsidP="003053DA">
      <w:r>
        <w:t>Při analýze rizik je nutné si uvědomit, že jedna příčina může mít různé důsledky a výsledné dopady a současně, že jedna příčina nebo kombinace příčin může vyvolat více rizik. Případně, že realizace jednoho rizika může vést k realizaci jiného.</w:t>
      </w:r>
      <w:r w:rsidR="00F73BCF">
        <w:t xml:space="preserve"> </w:t>
      </w:r>
    </w:p>
    <w:p w:rsidR="00F73BCF" w:rsidRDefault="00F73BCF" w:rsidP="003053DA">
      <w:r>
        <w:t>Pro analýzu rizik mohou být použity kvalitativní metody, semikva</w:t>
      </w:r>
      <w:r w:rsidR="00DA20EA">
        <w:t>nti</w:t>
      </w:r>
      <w:r>
        <w:t xml:space="preserve">tativní metody a kvantitativní metody. </w:t>
      </w:r>
    </w:p>
    <w:p w:rsidR="00BC3080" w:rsidRDefault="00BC3080" w:rsidP="003053DA">
      <w:r>
        <w:t>Výsledkem je zjistit</w:t>
      </w:r>
      <w:r w:rsidR="000E53DE">
        <w:t>,</w:t>
      </w:r>
      <w:r>
        <w:t xml:space="preserve"> v jakém rozsahu mohou rizika ovlivnit cíle firmy a její efektivní fungování.</w:t>
      </w:r>
    </w:p>
    <w:p w:rsidR="00A31F02" w:rsidRDefault="00A31F02" w:rsidP="003053DA"/>
    <w:p w:rsidR="00AA367A" w:rsidRPr="00AA367A" w:rsidRDefault="00AA367A" w:rsidP="003053DA">
      <w:pPr>
        <w:rPr>
          <w:b/>
        </w:rPr>
      </w:pPr>
      <w:r w:rsidRPr="00AA367A">
        <w:rPr>
          <w:b/>
        </w:rPr>
        <w:t>Hodnocení rizik</w:t>
      </w:r>
    </w:p>
    <w:p w:rsidR="00AA367A" w:rsidRDefault="00F73BCF" w:rsidP="003053DA">
      <w:r>
        <w:t>Analyzovaná rizika jsou ve fázi hodnocení rizik porovnávána se stanoveným kontextem rizik. Výsledkem potom je seznam rizik, kter</w:t>
      </w:r>
      <w:r w:rsidR="000E53DE">
        <w:t>á</w:t>
      </w:r>
      <w:r>
        <w:t xml:space="preserve"> </w:t>
      </w:r>
      <w:r w:rsidR="00544E19">
        <w:t>budou dále ošetřován</w:t>
      </w:r>
      <w:r w:rsidR="000E53DE">
        <w:t>a,</w:t>
      </w:r>
      <w:r w:rsidR="00544E19">
        <w:t xml:space="preserve"> a seznam rizik, kter</w:t>
      </w:r>
      <w:r w:rsidR="000E53DE">
        <w:t>á</w:t>
      </w:r>
      <w:r w:rsidR="00544E19">
        <w:t xml:space="preserve"> mají dopady natolik nízké, že rizika mohou být akceptována bez dalších kroků.</w:t>
      </w:r>
    </w:p>
    <w:p w:rsidR="00544E19" w:rsidRDefault="00544E19" w:rsidP="003053DA"/>
    <w:p w:rsidR="006824C5" w:rsidRPr="00544E19" w:rsidRDefault="00544E19" w:rsidP="003053DA">
      <w:pPr>
        <w:rPr>
          <w:b/>
        </w:rPr>
      </w:pPr>
      <w:r w:rsidRPr="00544E19">
        <w:rPr>
          <w:b/>
        </w:rPr>
        <w:t>Ošetření rizik</w:t>
      </w:r>
    </w:p>
    <w:p w:rsidR="00544E19" w:rsidRDefault="00544E19" w:rsidP="003053DA">
      <w:r>
        <w:t>V rámci fáze ošetření rizik jsou vybírány nejvhodnější možnosti, jak realizovat protiopatření. Zde je nutné vybírat takov</w:t>
      </w:r>
      <w:r w:rsidR="00567AE1">
        <w:t>é</w:t>
      </w:r>
      <w:r>
        <w:t xml:space="preserve"> opatření, u kterého náklady na jeho realizaci jsou </w:t>
      </w:r>
      <w:r w:rsidR="00C16EF9">
        <w:t>ještě přijatelné.</w:t>
      </w:r>
    </w:p>
    <w:p w:rsidR="00C16EF9" w:rsidRDefault="00C16EF9" w:rsidP="003053DA">
      <w:r>
        <w:t>Nejprve je nutné vybrat nejvhodnější protiopatření a následně provést kroky nutné k realizaci zvoleného protiopatření. Je nutné definovat, co má být dosaženo, kdo bude protiopatření realizovat, jakým způsob</w:t>
      </w:r>
      <w:r w:rsidR="00B6293E">
        <w:t>e</w:t>
      </w:r>
      <w:r>
        <w:t>m a s jakými náklady.</w:t>
      </w:r>
    </w:p>
    <w:p w:rsidR="003A6D69" w:rsidRDefault="003A6D69" w:rsidP="003053DA">
      <w:r>
        <w:t>Jaká rizika a jaké protiopatření bude vybráno, je dáno osobností posuzovatele, vnitřními procesy a kulturou společnosti a očekáváním investorů.</w:t>
      </w:r>
    </w:p>
    <w:p w:rsidR="003A6D69" w:rsidRDefault="003A6D69" w:rsidP="003053DA">
      <w:r>
        <w:t>Obecně se rozeznávají tři základní přístupy:</w:t>
      </w:r>
    </w:p>
    <w:p w:rsidR="003A6D69" w:rsidRDefault="003A6D69" w:rsidP="004A36FB">
      <w:pPr>
        <w:pStyle w:val="Odstavecseseznamem"/>
        <w:numPr>
          <w:ilvl w:val="0"/>
          <w:numId w:val="17"/>
        </w:numPr>
      </w:pPr>
      <w:r w:rsidRPr="00567AE1">
        <w:rPr>
          <w:b/>
        </w:rPr>
        <w:t>Averze k riziku</w:t>
      </w:r>
      <w:r>
        <w:t xml:space="preserve"> – snaha o maximální eliminaci negativních situací, tj. vyhledávání bezrizikových nebo nízkorizikových variant.</w:t>
      </w:r>
    </w:p>
    <w:p w:rsidR="003A6D69" w:rsidRDefault="003A6D69" w:rsidP="004A36FB">
      <w:pPr>
        <w:pStyle w:val="Odstavecseseznamem"/>
        <w:numPr>
          <w:ilvl w:val="0"/>
          <w:numId w:val="17"/>
        </w:numPr>
      </w:pPr>
      <w:r w:rsidRPr="00567AE1">
        <w:rPr>
          <w:b/>
        </w:rPr>
        <w:t>Neutrální postoj k riziku</w:t>
      </w:r>
      <w:r>
        <w:t xml:space="preserve"> – odmítání a přijímání rizika je v rovnováze, tj. přijatelná rizika jsou akceptována. </w:t>
      </w:r>
    </w:p>
    <w:p w:rsidR="003A6D69" w:rsidRDefault="003A6D69" w:rsidP="004A36FB">
      <w:pPr>
        <w:pStyle w:val="Odstavecseseznamem"/>
        <w:numPr>
          <w:ilvl w:val="0"/>
          <w:numId w:val="17"/>
        </w:numPr>
      </w:pPr>
      <w:r w:rsidRPr="00567AE1">
        <w:rPr>
          <w:b/>
        </w:rPr>
        <w:t>Sklon k riziku</w:t>
      </w:r>
      <w:r>
        <w:t xml:space="preserve"> – vyhledávání rizikových variant řešení.</w:t>
      </w:r>
    </w:p>
    <w:p w:rsidR="003A6D69" w:rsidRDefault="006A5D5C" w:rsidP="003053DA">
      <w:r>
        <w:t>Mezi základní nástroje používané jako možné protiopatření je možné zahrnout</w:t>
      </w:r>
    </w:p>
    <w:p w:rsidR="00884119" w:rsidRPr="006A5D5C" w:rsidRDefault="00884119" w:rsidP="004A36FB">
      <w:pPr>
        <w:pStyle w:val="Odstavecseseznamem"/>
        <w:numPr>
          <w:ilvl w:val="0"/>
          <w:numId w:val="18"/>
        </w:numPr>
      </w:pPr>
      <w:r w:rsidRPr="006A5D5C">
        <w:t xml:space="preserve">Retence </w:t>
      </w:r>
      <w:r w:rsidR="006A5D5C">
        <w:t xml:space="preserve">(zadržení) </w:t>
      </w:r>
      <w:r w:rsidRPr="006A5D5C">
        <w:t>rizik</w:t>
      </w:r>
    </w:p>
    <w:p w:rsidR="00884119" w:rsidRPr="006A5D5C" w:rsidRDefault="00884119" w:rsidP="004A36FB">
      <w:pPr>
        <w:pStyle w:val="Odstavecseseznamem"/>
        <w:numPr>
          <w:ilvl w:val="0"/>
          <w:numId w:val="18"/>
        </w:numPr>
      </w:pPr>
      <w:r w:rsidRPr="006A5D5C">
        <w:t>Redukce</w:t>
      </w:r>
    </w:p>
    <w:p w:rsidR="00884119" w:rsidRPr="006A5D5C" w:rsidRDefault="00884119" w:rsidP="004A36FB">
      <w:pPr>
        <w:pStyle w:val="Odstavecseseznamem"/>
        <w:numPr>
          <w:ilvl w:val="0"/>
          <w:numId w:val="18"/>
        </w:numPr>
      </w:pPr>
      <w:r w:rsidRPr="006A5D5C">
        <w:t>Transfer</w:t>
      </w:r>
    </w:p>
    <w:p w:rsidR="00884119" w:rsidRPr="006A5D5C" w:rsidRDefault="00884119" w:rsidP="004A36FB">
      <w:pPr>
        <w:pStyle w:val="Odstavecseseznamem"/>
        <w:numPr>
          <w:ilvl w:val="0"/>
          <w:numId w:val="18"/>
        </w:numPr>
      </w:pPr>
      <w:r w:rsidRPr="006A5D5C">
        <w:t>Pružnost firmy</w:t>
      </w:r>
    </w:p>
    <w:p w:rsidR="00884119" w:rsidRPr="006A5D5C" w:rsidRDefault="00884119" w:rsidP="004A36FB">
      <w:pPr>
        <w:pStyle w:val="Odstavecseseznamem"/>
        <w:numPr>
          <w:ilvl w:val="0"/>
          <w:numId w:val="18"/>
        </w:numPr>
      </w:pPr>
      <w:r w:rsidRPr="006A5D5C">
        <w:t>Sdílení rizika</w:t>
      </w:r>
    </w:p>
    <w:p w:rsidR="00884119" w:rsidRPr="006A5D5C" w:rsidRDefault="00884119" w:rsidP="004A36FB">
      <w:pPr>
        <w:pStyle w:val="Odstavecseseznamem"/>
        <w:numPr>
          <w:ilvl w:val="0"/>
          <w:numId w:val="18"/>
        </w:numPr>
      </w:pPr>
      <w:r w:rsidRPr="006A5D5C">
        <w:t>Pojištění</w:t>
      </w:r>
    </w:p>
    <w:p w:rsidR="00884119" w:rsidRPr="006A5D5C" w:rsidRDefault="00884119" w:rsidP="004A36FB">
      <w:pPr>
        <w:pStyle w:val="Odstavecseseznamem"/>
        <w:numPr>
          <w:ilvl w:val="0"/>
          <w:numId w:val="18"/>
        </w:numPr>
      </w:pPr>
      <w:r w:rsidRPr="006A5D5C">
        <w:t>Vyhýbání se rizikům</w:t>
      </w:r>
    </w:p>
    <w:p w:rsidR="00884119" w:rsidRPr="006A5D5C" w:rsidRDefault="00884119" w:rsidP="004A36FB">
      <w:pPr>
        <w:pStyle w:val="Odstavecseseznamem"/>
        <w:numPr>
          <w:ilvl w:val="0"/>
          <w:numId w:val="18"/>
        </w:numPr>
      </w:pPr>
      <w:r w:rsidRPr="006A5D5C">
        <w:t>Získávání dodatečných informací</w:t>
      </w:r>
    </w:p>
    <w:p w:rsidR="00884119" w:rsidRPr="006A5D5C" w:rsidRDefault="00884119" w:rsidP="004A36FB">
      <w:pPr>
        <w:pStyle w:val="Odstavecseseznamem"/>
        <w:numPr>
          <w:ilvl w:val="0"/>
          <w:numId w:val="18"/>
        </w:numPr>
      </w:pPr>
      <w:r w:rsidRPr="006A5D5C">
        <w:t>Vytváření rezerv</w:t>
      </w:r>
    </w:p>
    <w:p w:rsidR="006A5D5C" w:rsidRDefault="006A5D5C" w:rsidP="003053DA">
      <w:r>
        <w:t>Kdy jaký nástroj je vhodné zvolit, ukazuje tabulka 1.2.</w:t>
      </w:r>
    </w:p>
    <w:p w:rsidR="006A5D5C" w:rsidRDefault="006A5D5C" w:rsidP="003053DA"/>
    <w:p w:rsidR="00C527DE" w:rsidRDefault="00C527DE" w:rsidP="003053DA"/>
    <w:p w:rsidR="006A5D5C" w:rsidRDefault="006A5D5C" w:rsidP="003053DA">
      <w:pPr>
        <w:rPr>
          <w:b/>
        </w:rPr>
      </w:pPr>
      <w:r w:rsidRPr="006A5D5C">
        <w:rPr>
          <w:b/>
        </w:rPr>
        <w:t>Tabulka 1.2 Protiopatření vzhledem k dopadu a výskytu</w:t>
      </w:r>
      <w:r w:rsidR="00744646">
        <w:rPr>
          <w:b/>
        </w:rPr>
        <w:t xml:space="preserve"> (viz příloha)</w:t>
      </w:r>
    </w:p>
    <w:p w:rsidR="006A5D5C" w:rsidRDefault="006A5D5C" w:rsidP="003053DA"/>
    <w:p w:rsidR="00B6293E" w:rsidRPr="006C1CC0" w:rsidRDefault="00B6293E" w:rsidP="003053DA">
      <w:pPr>
        <w:rPr>
          <w:b/>
        </w:rPr>
      </w:pPr>
      <w:r w:rsidRPr="006C1CC0">
        <w:rPr>
          <w:b/>
        </w:rPr>
        <w:t>Monitorování rizik</w:t>
      </w:r>
    </w:p>
    <w:p w:rsidR="00B6293E" w:rsidRDefault="00B6293E" w:rsidP="003053DA">
      <w:r>
        <w:t xml:space="preserve">Úkolem </w:t>
      </w:r>
      <w:r w:rsidR="00560D91">
        <w:t>je zajistit</w:t>
      </w:r>
      <w:r w:rsidR="00567AE1">
        <w:t xml:space="preserve"> ověření</w:t>
      </w:r>
      <w:r>
        <w:t>, že protiopatření bylo provedeno</w:t>
      </w:r>
      <w:r w:rsidR="00567AE1">
        <w:t>, bylo provedeno</w:t>
      </w:r>
      <w:r>
        <w:t xml:space="preserve"> efektivně</w:t>
      </w:r>
      <w:r w:rsidR="000E53DE">
        <w:t>,</w:t>
      </w:r>
      <w:r w:rsidR="00560D91">
        <w:t xml:space="preserve"> a dále vyhodnotit případná nová nebo vyvolaná rizika, aby bylo možné reagovat na změny.</w:t>
      </w:r>
    </w:p>
    <w:p w:rsidR="00560D91" w:rsidRDefault="00560D91" w:rsidP="003053DA"/>
    <w:p w:rsidR="00EB4835" w:rsidRDefault="00EB4835" w:rsidP="00EB4835">
      <w:r>
        <w:t>Norma ČSN ISO 31000:2009 management rizik je zaměřená na obecné procesy managementu rizik</w:t>
      </w:r>
      <w:r w:rsidR="00D16C0D">
        <w:t xml:space="preserve"> a je využitelná pro organizace i pro projekty a jiné aktivity</w:t>
      </w:r>
      <w:r>
        <w:t xml:space="preserve">. Tato norma není jedinou normou zaměřenou na management rizik. Podle Korecký (2011) existuje více než 36 metodik a norem zaměřených na management rizik. </w:t>
      </w:r>
    </w:p>
    <w:p w:rsidR="00D16C0D" w:rsidRDefault="00D16C0D" w:rsidP="00EB4835">
      <w:r>
        <w:t>Mezi těmito přístupy jsou metodiky zaměřené na řízení rizik v konkrétní oblasti nebo metodiky zaměřené na obecné přístupy k řízení rizik.</w:t>
      </w:r>
    </w:p>
    <w:p w:rsidR="00D16C0D" w:rsidRDefault="00D16C0D" w:rsidP="00EB4835">
      <w:r>
        <w:t>Například ISO</w:t>
      </w:r>
      <w:r w:rsidR="00C35745">
        <w:t xml:space="preserve"> 27005:2008 je zaměřena na řízení informačních rizik.</w:t>
      </w:r>
      <w:r w:rsidR="007916D0">
        <w:t xml:space="preserve"> </w:t>
      </w:r>
      <w:r w:rsidR="00E22693">
        <w:t xml:space="preserve">Oblast řízení </w:t>
      </w:r>
      <w:r w:rsidR="00754469">
        <w:t>bezpečnostních rizik je jednou z oblastí, která se dlouhodobě zabývá řízením, kontrolou a</w:t>
      </w:r>
      <w:r w:rsidR="007916D0">
        <w:t xml:space="preserve"> </w:t>
      </w:r>
      <w:r w:rsidR="00754469">
        <w:t>bezpečností informačních systémů.</w:t>
      </w:r>
    </w:p>
    <w:p w:rsidR="00754469" w:rsidRDefault="00B212FE" w:rsidP="00EB4835">
      <w:r>
        <w:t>Pro management rizik projektů existuje celá řada přístupů, např.</w:t>
      </w:r>
    </w:p>
    <w:p w:rsidR="00005B91" w:rsidRDefault="00B21DD6" w:rsidP="004A36FB">
      <w:pPr>
        <w:pStyle w:val="Odstavecseseznamem"/>
        <w:numPr>
          <w:ilvl w:val="0"/>
          <w:numId w:val="15"/>
        </w:numPr>
      </w:pPr>
      <w:r>
        <w:t>Metodika managementu rizik, vydaná úřadem britské vlády (OGC), doporučovaná i pro management projektů řízených podle PRINCE 2</w:t>
      </w:r>
      <w:r w:rsidR="00005B91">
        <w:t>.</w:t>
      </w:r>
    </w:p>
    <w:p w:rsidR="00005B91" w:rsidRDefault="00005B91" w:rsidP="004A36FB">
      <w:pPr>
        <w:pStyle w:val="Odstavecseseznamem"/>
        <w:numPr>
          <w:ilvl w:val="0"/>
          <w:numId w:val="15"/>
        </w:numPr>
      </w:pPr>
      <w:r>
        <w:t>Postupy řízení rizik v projektech zahrnutých ve standardu PMI – A Guide to the Project Management Body of Knowledgge.</w:t>
      </w:r>
    </w:p>
    <w:p w:rsidR="00005B91" w:rsidRDefault="00005B91" w:rsidP="004A36FB">
      <w:pPr>
        <w:pStyle w:val="Odstavecseseznamem"/>
        <w:numPr>
          <w:ilvl w:val="0"/>
          <w:numId w:val="15"/>
        </w:numPr>
      </w:pPr>
      <w:r>
        <w:t>Norma ČSN IEC 62198:2001 – Manageme</w:t>
      </w:r>
      <w:r w:rsidR="00463082">
        <w:t>nt</w:t>
      </w:r>
      <w:r>
        <w:t xml:space="preserve"> rizik projektů – Směrnice pro použití, která </w:t>
      </w:r>
      <w:r w:rsidR="000E53DE">
        <w:t>j</w:t>
      </w:r>
      <w:r>
        <w:t>e určena pro řízení rizik v technologických projektech</w:t>
      </w:r>
    </w:p>
    <w:p w:rsidR="00005B91" w:rsidRDefault="00005B91" w:rsidP="004A36FB">
      <w:pPr>
        <w:pStyle w:val="Odstavecseseznamem"/>
        <w:numPr>
          <w:ilvl w:val="0"/>
          <w:numId w:val="15"/>
        </w:numPr>
      </w:pPr>
      <w:r>
        <w:t xml:space="preserve">RAMP </w:t>
      </w:r>
      <w:r w:rsidR="008B5D66">
        <w:t>–</w:t>
      </w:r>
      <w:r>
        <w:t xml:space="preserve"> </w:t>
      </w:r>
      <w:r w:rsidR="008B5D66">
        <w:t xml:space="preserve">Risk Analysis and Management for Project, určená pro projekty v oblasti investičních stavebních projektů a dopravních staveb. </w:t>
      </w:r>
    </w:p>
    <w:p w:rsidR="00BC13C2" w:rsidRDefault="00BC13C2" w:rsidP="00EB4835"/>
    <w:p w:rsidR="008B5D66" w:rsidRDefault="00947E24" w:rsidP="00EB4835">
      <w:r>
        <w:t xml:space="preserve">Na řízení rizik v podnicích a organizacích jsou zaměřeny </w:t>
      </w:r>
      <w:r w:rsidR="00BC13C2">
        <w:t>různé přístupy</w:t>
      </w:r>
      <w:r w:rsidR="000E53DE">
        <w:t>,</w:t>
      </w:r>
      <w:r w:rsidR="00BC13C2">
        <w:t xml:space="preserve"> </w:t>
      </w:r>
      <w:r>
        <w:t>např.</w:t>
      </w:r>
    </w:p>
    <w:p w:rsidR="00947E24" w:rsidRDefault="00947E24" w:rsidP="004A36FB">
      <w:pPr>
        <w:pStyle w:val="Odstavecseseznamem"/>
        <w:numPr>
          <w:ilvl w:val="0"/>
          <w:numId w:val="16"/>
        </w:numPr>
      </w:pPr>
      <w:r>
        <w:t xml:space="preserve">Enterprise Risk </w:t>
      </w:r>
      <w:r w:rsidR="00804896">
        <w:t>M</w:t>
      </w:r>
      <w:r>
        <w:t>anagement</w:t>
      </w:r>
      <w:r w:rsidR="00804896">
        <w:t xml:space="preserve"> (ERM) – metodika určená pro management podnikových rizik vydaná v USA v roce 2003.</w:t>
      </w:r>
    </w:p>
    <w:p w:rsidR="00804896" w:rsidRDefault="00804896" w:rsidP="004A36FB">
      <w:pPr>
        <w:pStyle w:val="Odstavecseseznamem"/>
        <w:numPr>
          <w:ilvl w:val="0"/>
          <w:numId w:val="16"/>
        </w:numPr>
      </w:pPr>
      <w:r>
        <w:t xml:space="preserve">Business Continuity Management (BCM) – metodika zaměřená na zvyšování odolnosti </w:t>
      </w:r>
      <w:r w:rsidR="003A6D69">
        <w:t>proti událostem narušujícím procesy ve společnosti.</w:t>
      </w:r>
    </w:p>
    <w:p w:rsidR="0001442B" w:rsidRDefault="0001442B" w:rsidP="004A36FB">
      <w:pPr>
        <w:pStyle w:val="Odstavecseseznamem"/>
        <w:numPr>
          <w:ilvl w:val="0"/>
          <w:numId w:val="16"/>
        </w:numPr>
      </w:pPr>
      <w:r>
        <w:t>Metoda IPR – Identifikace procesů a rizik – zaměřená na komplexní hodnocení podniku na základě analýzy procesů a z nich plynoucích možných rizik.</w:t>
      </w:r>
    </w:p>
    <w:p w:rsidR="00CB4947" w:rsidRDefault="00CB4947" w:rsidP="00CB4947"/>
    <w:p w:rsidR="0093380F" w:rsidRDefault="00C92715" w:rsidP="00CB4947">
      <w:r>
        <w:t xml:space="preserve">Jednotlivé přístupy si jsou navzájem poměrně podobné a odlišují se v míře agregace jednotlivých kroků. Příkladem může být obrázek 1.6, který zobrazuje postup managementu rizik pomocí 8Rs &amp; 4Ts. Rozdělení na jednotlivé kroky je podrobnější, nicméně při porovnání náplně jednotlivých etap jsou </w:t>
      </w:r>
      <w:r w:rsidR="006575DA">
        <w:t xml:space="preserve">základní </w:t>
      </w:r>
      <w:r>
        <w:t xml:space="preserve">doporučované kroky </w:t>
      </w:r>
      <w:r w:rsidR="006575DA">
        <w:t xml:space="preserve">procesu managementu rizik </w:t>
      </w:r>
      <w:r>
        <w:t xml:space="preserve">obsažené v obou modelech.  </w:t>
      </w:r>
    </w:p>
    <w:p w:rsidR="007B506F" w:rsidRDefault="007B506F" w:rsidP="00CB4947"/>
    <w:p w:rsidR="007B506F" w:rsidRPr="007B506F" w:rsidRDefault="007B506F" w:rsidP="00CB4947">
      <w:pPr>
        <w:rPr>
          <w:b/>
        </w:rPr>
      </w:pPr>
      <w:r w:rsidRPr="007B506F">
        <w:rPr>
          <w:b/>
        </w:rPr>
        <w:t>Obrázek 1.6 8Rs &amp; 4Ts rizikového managementu</w:t>
      </w:r>
      <w:r w:rsidR="00744646">
        <w:rPr>
          <w:b/>
        </w:rPr>
        <w:t xml:space="preserve"> (viz příloha)</w:t>
      </w:r>
    </w:p>
    <w:p w:rsidR="006A304F" w:rsidRDefault="006A304F" w:rsidP="00CB4947"/>
    <w:p w:rsidR="006A304F" w:rsidRDefault="00B766AF" w:rsidP="00CB4947">
      <w:r>
        <w:t>Jednotlivé kroky zahrnují:</w:t>
      </w:r>
    </w:p>
    <w:p w:rsidR="00B766AF" w:rsidRDefault="00B766AF" w:rsidP="00B766AF">
      <w:r>
        <w:t>1. Rozpoznání a identifikace rizik, jejich příčin a okolností vzniku.</w:t>
      </w:r>
    </w:p>
    <w:p w:rsidR="00B766AF" w:rsidRDefault="00B766AF" w:rsidP="00B766AF">
      <w:r>
        <w:t>2. Ohodnocení dopadů a možností, případně pravděpodobností vzniku, sestavení registru rizik a celkového rizikového profilu.</w:t>
      </w:r>
    </w:p>
    <w:p w:rsidR="00B766AF" w:rsidRDefault="00B766AF" w:rsidP="00B766AF">
      <w:r>
        <w:t>3. Porovnání závěrů z bodu 2 se stanovenými hranicemi rizik, tj. s přijatelným rizikem a rizikovou kapacitou.</w:t>
      </w:r>
    </w:p>
    <w:p w:rsidR="00B766AF" w:rsidRDefault="00B766AF" w:rsidP="00B766AF">
      <w:r>
        <w:t xml:space="preserve">4. </w:t>
      </w:r>
      <w:r w:rsidR="00880152">
        <w:t>Zvolení vhodné odezvy na významná rizika - 4Ts.</w:t>
      </w:r>
    </w:p>
    <w:p w:rsidR="00880152" w:rsidRDefault="00880152" w:rsidP="00B766AF">
      <w:r>
        <w:t xml:space="preserve">5. </w:t>
      </w:r>
      <w:r w:rsidR="0062311A">
        <w:t xml:space="preserve">Nastavení a ověření funkčnosti kontrolních mechanismů. Ty musí být </w:t>
      </w:r>
      <w:r w:rsidR="002A5E0D">
        <w:t>funkční</w:t>
      </w:r>
      <w:r w:rsidR="0062311A">
        <w:t xml:space="preserve"> po celou dobu sledování konkrétního rizika.</w:t>
      </w:r>
    </w:p>
    <w:p w:rsidR="0062311A" w:rsidRDefault="0062311A" w:rsidP="00B766AF">
      <w:r>
        <w:t>6. Plán řízení rizik – pro rizika s vysokým dopadem by měly být stanoveny identifikátory počátku krize.</w:t>
      </w:r>
    </w:p>
    <w:p w:rsidR="0062311A" w:rsidRDefault="0062311A" w:rsidP="00B766AF">
      <w:r>
        <w:t>7. Reportování o sledování rizik a jejich monitorování. Musí být v souladu s celkovou koncepcí řízení rizik ve firmě.</w:t>
      </w:r>
    </w:p>
    <w:p w:rsidR="0062311A" w:rsidRDefault="0062311A" w:rsidP="00B766AF">
      <w:r>
        <w:t>8. Kontrola a monitorování – zahrnuje i prověření celkového systému vzhledem ke strategii společnosti a systému sdílení informací a reportování ve firmě.</w:t>
      </w:r>
    </w:p>
    <w:p w:rsidR="00D71A15" w:rsidRDefault="00D71A15" w:rsidP="00B766AF"/>
    <w:p w:rsidR="00B57B85" w:rsidRDefault="00D71A15" w:rsidP="00980589">
      <w:r>
        <w:t xml:space="preserve">Vedle </w:t>
      </w:r>
      <w:r w:rsidRPr="00567AE1">
        <w:rPr>
          <w:b/>
        </w:rPr>
        <w:t>vědomého řízení rizik</w:t>
      </w:r>
      <w:r>
        <w:t xml:space="preserve"> postupujícího podle stanovených metodik existuje i </w:t>
      </w:r>
      <w:r w:rsidRPr="00567AE1">
        <w:rPr>
          <w:b/>
        </w:rPr>
        <w:t>intuitivní řízení rizik</w:t>
      </w:r>
      <w:r>
        <w:t xml:space="preserve">, se kterým se každodenně setkává každý. Rozhodnutí je v tomto postupu ovlivněno zkušeností rozhodovatele a znalostí výchozí situace. I v intuitivním řízení rizik je možné vysledovat postupy shodné s již představenými kroky.  </w:t>
      </w:r>
    </w:p>
    <w:p w:rsidR="008E583A" w:rsidRDefault="008E583A" w:rsidP="008E583A"/>
    <w:p w:rsidR="008E583A" w:rsidRPr="0015269D" w:rsidRDefault="008E583A" w:rsidP="008E583A">
      <w:pPr>
        <w:pStyle w:val="Podnadpis"/>
        <w:keepNext w:val="0"/>
        <w:pBdr>
          <w:top w:val="single" w:sz="4" w:space="1" w:color="auto"/>
          <w:left w:val="single" w:sz="4" w:space="4" w:color="auto"/>
          <w:bottom w:val="single" w:sz="4" w:space="1" w:color="auto"/>
          <w:right w:val="single" w:sz="4" w:space="4" w:color="auto"/>
        </w:pBdr>
        <w:shd w:val="clear" w:color="auto" w:fill="D9D9D9"/>
        <w:spacing w:before="0"/>
      </w:pPr>
      <w:r w:rsidRPr="0015269D">
        <w:t>Shrnutí</w:t>
      </w:r>
    </w:p>
    <w:p w:rsidR="002B76DC" w:rsidRDefault="0077239E" w:rsidP="008E583A">
      <w:pPr>
        <w:pStyle w:val="odrka"/>
        <w:pBdr>
          <w:top w:val="single" w:sz="4" w:space="1" w:color="auto"/>
          <w:left w:val="single" w:sz="4" w:space="4" w:color="auto"/>
          <w:bottom w:val="single" w:sz="4" w:space="1" w:color="auto"/>
          <w:right w:val="single" w:sz="4" w:space="4" w:color="auto"/>
        </w:pBdr>
        <w:shd w:val="clear" w:color="auto" w:fill="D9D9D9"/>
      </w:pPr>
      <w:r>
        <w:t xml:space="preserve">V současné rychle se měnící době je každý podnik vystaven působení </w:t>
      </w:r>
      <w:r w:rsidR="009A2BCE">
        <w:t>faktorů</w:t>
      </w:r>
      <w:r>
        <w:t xml:space="preserve">, </w:t>
      </w:r>
      <w:r w:rsidR="009A2BCE">
        <w:t xml:space="preserve">které mohou ovlivnit dosažení cílů podniku nebo projektu. </w:t>
      </w:r>
      <w:r w:rsidR="002B76DC">
        <w:t xml:space="preserve">Management rizik se snaží identifikovat možné nepříznivé situace a najít vhodné nástroje, které budou realizovány za účelem předcházení nebo snížení důsledků těchto nepříznivých situací. </w:t>
      </w:r>
    </w:p>
    <w:p w:rsidR="008E583A" w:rsidRDefault="002B76DC" w:rsidP="008E583A">
      <w:pPr>
        <w:pStyle w:val="odrka"/>
        <w:pBdr>
          <w:top w:val="single" w:sz="4" w:space="1" w:color="auto"/>
          <w:left w:val="single" w:sz="4" w:space="4" w:color="auto"/>
          <w:bottom w:val="single" w:sz="4" w:space="1" w:color="auto"/>
          <w:right w:val="single" w:sz="4" w:space="4" w:color="auto"/>
        </w:pBdr>
        <w:shd w:val="clear" w:color="auto" w:fill="D9D9D9"/>
      </w:pPr>
      <w:r>
        <w:t xml:space="preserve">S managementem rizik se pojí celá řada pojmů, např. nejistota, nebezpečí, riziko, hrozba, apod. </w:t>
      </w:r>
    </w:p>
    <w:p w:rsidR="00A75856" w:rsidRDefault="00A75856" w:rsidP="008E583A">
      <w:pPr>
        <w:pStyle w:val="odrka"/>
        <w:pBdr>
          <w:top w:val="single" w:sz="4" w:space="1" w:color="auto"/>
          <w:left w:val="single" w:sz="4" w:space="4" w:color="auto"/>
          <w:bottom w:val="single" w:sz="4" w:space="1" w:color="auto"/>
          <w:right w:val="single" w:sz="4" w:space="4" w:color="auto"/>
        </w:pBdr>
        <w:shd w:val="clear" w:color="auto" w:fill="D9D9D9"/>
      </w:pPr>
      <w:r>
        <w:t>Rizika je možné dělit podle různých charakteristik, např. podle pravidelnosti, ovlivnitelnosti, dopadů, času výskytu</w:t>
      </w:r>
      <w:r w:rsidR="000E53DE">
        <w:t>,</w:t>
      </w:r>
      <w:r>
        <w:t xml:space="preserve"> apod.</w:t>
      </w:r>
    </w:p>
    <w:p w:rsidR="00A75856" w:rsidRDefault="00A75856" w:rsidP="008E583A">
      <w:pPr>
        <w:pStyle w:val="odrka"/>
        <w:pBdr>
          <w:top w:val="single" w:sz="4" w:space="1" w:color="auto"/>
          <w:left w:val="single" w:sz="4" w:space="4" w:color="auto"/>
          <w:bottom w:val="single" w:sz="4" w:space="1" w:color="auto"/>
          <w:right w:val="single" w:sz="4" w:space="4" w:color="auto"/>
        </w:pBdr>
        <w:shd w:val="clear" w:color="auto" w:fill="D9D9D9"/>
      </w:pPr>
      <w:r>
        <w:t>Management rizik je soubor koordinovaných činností, které jsou realizovány za účelem ošetření rizik.</w:t>
      </w:r>
    </w:p>
    <w:p w:rsidR="00A75856" w:rsidRDefault="00A75856" w:rsidP="008E583A">
      <w:pPr>
        <w:pStyle w:val="odrka"/>
        <w:pBdr>
          <w:top w:val="single" w:sz="4" w:space="1" w:color="auto"/>
          <w:left w:val="single" w:sz="4" w:space="4" w:color="auto"/>
          <w:bottom w:val="single" w:sz="4" w:space="1" w:color="auto"/>
          <w:right w:val="single" w:sz="4" w:space="4" w:color="auto"/>
        </w:pBdr>
        <w:shd w:val="clear" w:color="auto" w:fill="D9D9D9"/>
      </w:pPr>
      <w:r>
        <w:t>Management rizik je proaktivní, tj. sn</w:t>
      </w:r>
      <w:r w:rsidR="00BC13C2">
        <w:t>aží se předcházet nepříznivý</w:t>
      </w:r>
      <w:r w:rsidR="000E53DE">
        <w:t>m</w:t>
      </w:r>
      <w:r w:rsidR="00BC13C2">
        <w:t xml:space="preserve"> </w:t>
      </w:r>
      <w:r>
        <w:t>situacím dříve</w:t>
      </w:r>
      <w:r w:rsidR="00BC13C2">
        <w:t>,</w:t>
      </w:r>
      <w:r>
        <w:t xml:space="preserve"> než nastanou.  </w:t>
      </w:r>
    </w:p>
    <w:p w:rsidR="00E800FA" w:rsidRPr="0001442B" w:rsidRDefault="00E800FA" w:rsidP="008E583A">
      <w:pPr>
        <w:pStyle w:val="odrka"/>
        <w:pBdr>
          <w:top w:val="single" w:sz="4" w:space="1" w:color="auto"/>
          <w:left w:val="single" w:sz="4" w:space="4" w:color="auto"/>
          <w:bottom w:val="single" w:sz="4" w:space="1" w:color="auto"/>
          <w:right w:val="single" w:sz="4" w:space="4" w:color="auto"/>
        </w:pBdr>
        <w:shd w:val="clear" w:color="auto" w:fill="D9D9D9"/>
      </w:pPr>
      <w:r>
        <w:t>Základní procesy managementu rizik jsou definovány ČSN ISO 31000:2009. Tato norma není jedinou normou zaměřenou na rizika. Existuje celá řada dalších norem zaměřených na řízení rizik. Některé se specializují na obecné principy managementu rizik, některé na ří</w:t>
      </w:r>
      <w:r w:rsidR="00BC13C2">
        <w:t xml:space="preserve">zení rizik v podniku a některé </w:t>
      </w:r>
      <w:r>
        <w:t>n</w:t>
      </w:r>
      <w:r w:rsidR="00BC13C2">
        <w:t>a</w:t>
      </w:r>
      <w:r>
        <w:t xml:space="preserve"> řízení rizik ve specifických oborech.</w:t>
      </w:r>
    </w:p>
    <w:p w:rsidR="008E583A" w:rsidRDefault="008E583A" w:rsidP="008E583A"/>
    <w:p w:rsidR="008E583A" w:rsidRPr="00BC13C2" w:rsidRDefault="008E583A" w:rsidP="00BC13C2">
      <w:pPr>
        <w:pBdr>
          <w:top w:val="single" w:sz="6" w:space="1" w:color="auto"/>
          <w:left w:val="single" w:sz="6" w:space="4" w:color="auto"/>
          <w:bottom w:val="single" w:sz="6" w:space="1" w:color="auto"/>
          <w:right w:val="single" w:sz="6" w:space="4" w:color="auto"/>
        </w:pBdr>
        <w:shd w:val="clear" w:color="auto" w:fill="D9D9D9" w:themeFill="background1" w:themeFillShade="D9"/>
        <w:rPr>
          <w:b/>
        </w:rPr>
      </w:pPr>
      <w:r w:rsidRPr="00BC13C2">
        <w:rPr>
          <w:b/>
        </w:rPr>
        <w:t>Klíčová slova</w:t>
      </w:r>
    </w:p>
    <w:p w:rsidR="008E583A" w:rsidRDefault="001837E1" w:rsidP="00BC13C2">
      <w:pPr>
        <w:pStyle w:val="odrka"/>
        <w:pBdr>
          <w:top w:val="single" w:sz="6" w:space="1" w:color="auto"/>
          <w:left w:val="single" w:sz="6" w:space="4" w:color="auto"/>
          <w:bottom w:val="single" w:sz="6" w:space="1" w:color="auto"/>
          <w:right w:val="single" w:sz="6" w:space="4" w:color="auto"/>
        </w:pBdr>
        <w:shd w:val="clear" w:color="auto" w:fill="D9D9D9" w:themeFill="background1" w:themeFillShade="D9"/>
      </w:pPr>
      <w:r>
        <w:t>Riziko</w:t>
      </w:r>
    </w:p>
    <w:p w:rsidR="001837E1" w:rsidRDefault="001837E1" w:rsidP="00BC13C2">
      <w:pPr>
        <w:pStyle w:val="odrka"/>
        <w:pBdr>
          <w:top w:val="single" w:sz="6" w:space="1" w:color="auto"/>
          <w:left w:val="single" w:sz="6" w:space="4" w:color="auto"/>
          <w:bottom w:val="single" w:sz="6" w:space="1" w:color="auto"/>
          <w:right w:val="single" w:sz="6" w:space="4" w:color="auto"/>
        </w:pBdr>
        <w:shd w:val="clear" w:color="auto" w:fill="D9D9D9" w:themeFill="background1" w:themeFillShade="D9"/>
      </w:pPr>
      <w:r>
        <w:t>Zranitelnost</w:t>
      </w:r>
    </w:p>
    <w:p w:rsidR="001837E1" w:rsidRDefault="001837E1" w:rsidP="00BC13C2">
      <w:pPr>
        <w:pStyle w:val="odrka"/>
        <w:pBdr>
          <w:top w:val="single" w:sz="6" w:space="1" w:color="auto"/>
          <w:left w:val="single" w:sz="6" w:space="4" w:color="auto"/>
          <w:bottom w:val="single" w:sz="6" w:space="1" w:color="auto"/>
          <w:right w:val="single" w:sz="6" w:space="4" w:color="auto"/>
        </w:pBdr>
        <w:shd w:val="clear" w:color="auto" w:fill="D9D9D9" w:themeFill="background1" w:themeFillShade="D9"/>
      </w:pPr>
      <w:r>
        <w:t>Hrozba</w:t>
      </w:r>
    </w:p>
    <w:p w:rsidR="001837E1" w:rsidRDefault="001837E1" w:rsidP="00BC13C2">
      <w:pPr>
        <w:pStyle w:val="odrka"/>
        <w:pBdr>
          <w:top w:val="single" w:sz="6" w:space="1" w:color="auto"/>
          <w:left w:val="single" w:sz="6" w:space="4" w:color="auto"/>
          <w:bottom w:val="single" w:sz="6" w:space="1" w:color="auto"/>
          <w:right w:val="single" w:sz="6" w:space="4" w:color="auto"/>
        </w:pBdr>
        <w:shd w:val="clear" w:color="auto" w:fill="D9D9D9" w:themeFill="background1" w:themeFillShade="D9"/>
      </w:pPr>
      <w:r>
        <w:t>Protiopatření</w:t>
      </w:r>
    </w:p>
    <w:p w:rsidR="001837E1" w:rsidRDefault="001837E1" w:rsidP="00BC13C2">
      <w:pPr>
        <w:pStyle w:val="odrka"/>
        <w:pBdr>
          <w:top w:val="single" w:sz="6" w:space="1" w:color="auto"/>
          <w:left w:val="single" w:sz="6" w:space="4" w:color="auto"/>
          <w:bottom w:val="single" w:sz="6" w:space="1" w:color="auto"/>
          <w:right w:val="single" w:sz="6" w:space="4" w:color="auto"/>
        </w:pBdr>
        <w:shd w:val="clear" w:color="auto" w:fill="D9D9D9" w:themeFill="background1" w:themeFillShade="D9"/>
      </w:pPr>
      <w:r>
        <w:t>Nebezpečí</w:t>
      </w:r>
    </w:p>
    <w:p w:rsidR="001837E1" w:rsidRDefault="001837E1" w:rsidP="00BC13C2">
      <w:pPr>
        <w:pStyle w:val="odrka"/>
        <w:pBdr>
          <w:top w:val="single" w:sz="6" w:space="1" w:color="auto"/>
          <w:left w:val="single" w:sz="6" w:space="4" w:color="auto"/>
          <w:bottom w:val="single" w:sz="6" w:space="1" w:color="auto"/>
          <w:right w:val="single" w:sz="6" w:space="4" w:color="auto"/>
        </w:pBdr>
        <w:shd w:val="clear" w:color="auto" w:fill="D9D9D9" w:themeFill="background1" w:themeFillShade="D9"/>
      </w:pPr>
      <w:r>
        <w:t xml:space="preserve">Nejistota </w:t>
      </w:r>
    </w:p>
    <w:p w:rsidR="00A75856" w:rsidRDefault="00A75856" w:rsidP="00BC13C2">
      <w:pPr>
        <w:pStyle w:val="odrka"/>
        <w:pBdr>
          <w:top w:val="single" w:sz="6" w:space="1" w:color="auto"/>
          <w:left w:val="single" w:sz="6" w:space="4" w:color="auto"/>
          <w:bottom w:val="single" w:sz="6" w:space="1" w:color="auto"/>
          <w:right w:val="single" w:sz="6" w:space="4" w:color="auto"/>
        </w:pBdr>
        <w:shd w:val="clear" w:color="auto" w:fill="D9D9D9" w:themeFill="background1" w:themeFillShade="D9"/>
      </w:pPr>
      <w:r>
        <w:t>Neurčitost</w:t>
      </w:r>
    </w:p>
    <w:p w:rsidR="001837E1" w:rsidRDefault="001837E1" w:rsidP="00BC13C2">
      <w:pPr>
        <w:pStyle w:val="odrka"/>
        <w:pBdr>
          <w:top w:val="single" w:sz="6" w:space="1" w:color="auto"/>
          <w:left w:val="single" w:sz="6" w:space="4" w:color="auto"/>
          <w:bottom w:val="single" w:sz="6" w:space="1" w:color="auto"/>
          <w:right w:val="single" w:sz="6" w:space="4" w:color="auto"/>
        </w:pBdr>
        <w:shd w:val="clear" w:color="auto" w:fill="D9D9D9" w:themeFill="background1" w:themeFillShade="D9"/>
      </w:pPr>
      <w:r>
        <w:t>Management rizik</w:t>
      </w:r>
    </w:p>
    <w:p w:rsidR="001837E1" w:rsidRDefault="001837E1" w:rsidP="00BC13C2">
      <w:pPr>
        <w:pStyle w:val="odrka"/>
        <w:pBdr>
          <w:top w:val="single" w:sz="6" w:space="1" w:color="auto"/>
          <w:left w:val="single" w:sz="6" w:space="4" w:color="auto"/>
          <w:bottom w:val="single" w:sz="6" w:space="1" w:color="auto"/>
          <w:right w:val="single" w:sz="6" w:space="4" w:color="auto"/>
        </w:pBdr>
        <w:shd w:val="clear" w:color="auto" w:fill="D9D9D9" w:themeFill="background1" w:themeFillShade="D9"/>
      </w:pPr>
      <w:r>
        <w:t>Aktivum</w:t>
      </w:r>
    </w:p>
    <w:p w:rsidR="00A75856" w:rsidRDefault="00A75856" w:rsidP="00BC13C2">
      <w:pPr>
        <w:pStyle w:val="odrka"/>
        <w:pBdr>
          <w:top w:val="single" w:sz="6" w:space="1" w:color="auto"/>
          <w:left w:val="single" w:sz="6" w:space="4" w:color="auto"/>
          <w:bottom w:val="single" w:sz="6" w:space="1" w:color="auto"/>
          <w:right w:val="single" w:sz="6" w:space="4" w:color="auto"/>
        </w:pBdr>
        <w:shd w:val="clear" w:color="auto" w:fill="D9D9D9" w:themeFill="background1" w:themeFillShade="D9"/>
      </w:pPr>
      <w:r>
        <w:t>Klasifikace rizik</w:t>
      </w:r>
    </w:p>
    <w:p w:rsidR="00A75856" w:rsidRDefault="00A75856" w:rsidP="00BC13C2">
      <w:pPr>
        <w:pStyle w:val="odrka"/>
        <w:pBdr>
          <w:top w:val="single" w:sz="6" w:space="1" w:color="auto"/>
          <w:left w:val="single" w:sz="6" w:space="4" w:color="auto"/>
          <w:bottom w:val="single" w:sz="6" w:space="1" w:color="auto"/>
          <w:right w:val="single" w:sz="6" w:space="4" w:color="auto"/>
        </w:pBdr>
        <w:shd w:val="clear" w:color="auto" w:fill="D9D9D9" w:themeFill="background1" w:themeFillShade="D9"/>
      </w:pPr>
      <w:r>
        <w:t>Procesy managementu rizik</w:t>
      </w:r>
    </w:p>
    <w:p w:rsidR="008E583A" w:rsidRDefault="008E583A" w:rsidP="008E583A"/>
    <w:p w:rsidR="008E583A" w:rsidRPr="00B671D5" w:rsidRDefault="008E583A" w:rsidP="008E583A">
      <w:pPr>
        <w:rPr>
          <w:b/>
        </w:rPr>
      </w:pPr>
      <w:r w:rsidRPr="00B671D5">
        <w:rPr>
          <w:b/>
        </w:rPr>
        <w:t>Rychlý test</w:t>
      </w:r>
    </w:p>
    <w:p w:rsidR="008E583A" w:rsidRPr="003A73A9" w:rsidRDefault="003A73A9" w:rsidP="003A73A9">
      <w:r w:rsidRPr="003A73A9">
        <w:t>1. Definujte rozdíl mezi nejistotou a neurčitostí.</w:t>
      </w:r>
    </w:p>
    <w:p w:rsidR="003A73A9" w:rsidRPr="003A73A9" w:rsidRDefault="003A73A9" w:rsidP="003A73A9">
      <w:r w:rsidRPr="003A73A9">
        <w:t xml:space="preserve">2. </w:t>
      </w:r>
      <w:r>
        <w:t>Kdy dochází k realizaci rizika?</w:t>
      </w:r>
    </w:p>
    <w:p w:rsidR="008E583A" w:rsidRPr="003A73A9" w:rsidRDefault="008E583A" w:rsidP="008E583A">
      <w:r w:rsidRPr="003A73A9">
        <w:t xml:space="preserve">3. </w:t>
      </w:r>
      <w:r w:rsidR="003A73A9" w:rsidRPr="003A73A9">
        <w:t>Jak určí</w:t>
      </w:r>
      <w:r w:rsidR="003A73A9">
        <w:t>t</w:t>
      </w:r>
      <w:r w:rsidR="003A73A9" w:rsidRPr="003A73A9">
        <w:t xml:space="preserve">e hodnotu </w:t>
      </w:r>
      <w:r w:rsidR="003A73A9">
        <w:t>rizika?</w:t>
      </w:r>
    </w:p>
    <w:p w:rsidR="008E583A" w:rsidRPr="002B76DC" w:rsidRDefault="008E583A" w:rsidP="008E583A">
      <w:r w:rsidRPr="002B76DC">
        <w:t xml:space="preserve">4. </w:t>
      </w:r>
      <w:r w:rsidR="002B76DC">
        <w:t>Jaké jsou základní fáze managementu rizik?</w:t>
      </w:r>
    </w:p>
    <w:p w:rsidR="008E583A" w:rsidRDefault="008E583A" w:rsidP="008E583A">
      <w:r w:rsidRPr="002B76DC">
        <w:t xml:space="preserve">5. </w:t>
      </w:r>
      <w:r w:rsidR="002B76DC">
        <w:t>Podle jakých hledisek se mohou rizika členit?</w:t>
      </w:r>
    </w:p>
    <w:p w:rsidR="006029BE" w:rsidRDefault="006029BE" w:rsidP="00834A7B"/>
    <w:p w:rsidR="00834A7B" w:rsidRPr="003011A0" w:rsidRDefault="00834A7B" w:rsidP="00834A7B">
      <w:pPr>
        <w:rPr>
          <w:b/>
          <w:bCs/>
        </w:rPr>
      </w:pPr>
      <w:r w:rsidRPr="003011A0">
        <w:rPr>
          <w:b/>
          <w:bCs/>
        </w:rPr>
        <w:t>Další otázky k procvičování</w:t>
      </w:r>
    </w:p>
    <w:p w:rsidR="00834A7B" w:rsidRDefault="00834A7B" w:rsidP="00834A7B">
      <w:r w:rsidRPr="003011A0">
        <w:t xml:space="preserve">Otázky s možností výběru odpovědi </w:t>
      </w:r>
      <w:r w:rsidRPr="00834A7B">
        <w:t>č</w:t>
      </w:r>
      <w:r w:rsidRPr="00736E7C">
        <w:t>. 1–10.</w:t>
      </w:r>
    </w:p>
    <w:p w:rsidR="0096653C" w:rsidRPr="003011A0" w:rsidRDefault="0096653C" w:rsidP="00834A7B">
      <w:r w:rsidRPr="00E643A9">
        <w:t>Typové otázky ke zkoušce č.</w:t>
      </w:r>
      <w:r w:rsidR="00E643A9">
        <w:t xml:space="preserve"> </w:t>
      </w:r>
      <w:r w:rsidR="00E643A9" w:rsidRPr="00E643A9">
        <w:t>1</w:t>
      </w:r>
      <w:r w:rsidRPr="00E643A9">
        <w:t xml:space="preserve"> – </w:t>
      </w:r>
      <w:r w:rsidR="00E643A9" w:rsidRPr="00E643A9">
        <w:t>3</w:t>
      </w:r>
      <w:r w:rsidRPr="00E643A9">
        <w:t>.</w:t>
      </w:r>
    </w:p>
    <w:p w:rsidR="005D7DC0" w:rsidRPr="0023593A" w:rsidRDefault="006029BE" w:rsidP="005D7DC0">
      <w:pPr>
        <w:pStyle w:val="Nadpis1"/>
      </w:pPr>
      <w:r>
        <w:br w:type="page"/>
      </w:r>
      <w:bookmarkStart w:id="31" w:name="_Toc356420446"/>
      <w:bookmarkStart w:id="32" w:name="_Toc364235499"/>
      <w:r w:rsidR="005D7DC0" w:rsidRPr="0023593A">
        <w:t xml:space="preserve">KAPITOLA 2: </w:t>
      </w:r>
      <w:bookmarkEnd w:id="31"/>
      <w:r w:rsidR="00D73B8B" w:rsidRPr="0023593A">
        <w:t>MANAGEMENT RIZIK V</w:t>
      </w:r>
      <w:r w:rsidR="001A5550" w:rsidRPr="0023593A">
        <w:t>E</w:t>
      </w:r>
      <w:r w:rsidR="00D73B8B" w:rsidRPr="0023593A">
        <w:t xml:space="preserve"> </w:t>
      </w:r>
      <w:r w:rsidR="001A5550" w:rsidRPr="0023593A">
        <w:t>FIRMĚ</w:t>
      </w:r>
      <w:bookmarkEnd w:id="32"/>
    </w:p>
    <w:p w:rsidR="001A5550" w:rsidRDefault="001A5550" w:rsidP="005D7DC0">
      <w:pPr>
        <w:rPr>
          <w:b/>
        </w:rPr>
      </w:pPr>
    </w:p>
    <w:p w:rsidR="005D7DC0" w:rsidRPr="000C5261" w:rsidRDefault="005D7DC0" w:rsidP="005D7DC0">
      <w:pPr>
        <w:rPr>
          <w:b/>
        </w:rPr>
      </w:pPr>
      <w:r w:rsidRPr="000C5261">
        <w:rPr>
          <w:b/>
        </w:rPr>
        <w:t>Úvod</w:t>
      </w:r>
    </w:p>
    <w:p w:rsidR="005D7DC0" w:rsidRDefault="001A5550" w:rsidP="005D7DC0">
      <w:r>
        <w:t xml:space="preserve">V době, kdy </w:t>
      </w:r>
      <w:r w:rsidR="000E53DE">
        <w:t xml:space="preserve">se </w:t>
      </w:r>
      <w:r>
        <w:t>vnější ekonomické prostředí často a výrazně mění a ekonomická situace není příznivá, narůstá nutnost přípravy na možné nepříznivé situace. Management rizik se snaží o proaktivní přístup a předvíd</w:t>
      </w:r>
      <w:r w:rsidR="000E53DE">
        <w:t>ání</w:t>
      </w:r>
      <w:r>
        <w:t xml:space="preserve"> jev</w:t>
      </w:r>
      <w:r w:rsidR="000E53DE">
        <w:t>ů</w:t>
      </w:r>
      <w:r>
        <w:t xml:space="preserve">, které budou nepříznivě působit na firmu nebo mohou být příčinou náhlého selhání, které vede ke krizi firmy. </w:t>
      </w:r>
    </w:p>
    <w:p w:rsidR="001A5550" w:rsidRDefault="001A5550" w:rsidP="005D7DC0">
      <w:r>
        <w:t>Systém managementu rizik musí obsahovat základní prvky, které zajistí kontinuitu řízení rizik přes všechny úrovně v podniku.</w:t>
      </w:r>
    </w:p>
    <w:p w:rsidR="005D7DC0" w:rsidRPr="00477EE7" w:rsidRDefault="005D7DC0" w:rsidP="005D7DC0"/>
    <w:p w:rsidR="005D7DC0" w:rsidRPr="000C5261" w:rsidRDefault="005D7DC0" w:rsidP="005D7DC0">
      <w:pPr>
        <w:rPr>
          <w:b/>
        </w:rPr>
      </w:pPr>
      <w:r w:rsidRPr="000C5261">
        <w:rPr>
          <w:b/>
        </w:rPr>
        <w:t>Cíl</w:t>
      </w:r>
      <w:r>
        <w:rPr>
          <w:b/>
        </w:rPr>
        <w:t>e</w:t>
      </w:r>
      <w:r w:rsidRPr="000C5261">
        <w:rPr>
          <w:b/>
        </w:rPr>
        <w:t xml:space="preserve"> kapitoly</w:t>
      </w:r>
    </w:p>
    <w:p w:rsidR="005D7DC0" w:rsidRDefault="001A5550" w:rsidP="004A36FB">
      <w:pPr>
        <w:pStyle w:val="Odstavecseseznamem"/>
        <w:numPr>
          <w:ilvl w:val="0"/>
          <w:numId w:val="9"/>
        </w:numPr>
        <w:contextualSpacing/>
      </w:pPr>
      <w:r>
        <w:t>Seznámit se s typy managementu rizik.</w:t>
      </w:r>
    </w:p>
    <w:p w:rsidR="00BC13C2" w:rsidRPr="001A5550" w:rsidRDefault="00BC13C2" w:rsidP="004A36FB">
      <w:pPr>
        <w:pStyle w:val="Odstavecseseznamem"/>
        <w:numPr>
          <w:ilvl w:val="0"/>
          <w:numId w:val="9"/>
        </w:numPr>
        <w:contextualSpacing/>
      </w:pPr>
      <w:r>
        <w:t>Představit si některé přístupy k managementu rizik ve firmách.</w:t>
      </w:r>
    </w:p>
    <w:p w:rsidR="001A5550" w:rsidRPr="001A5550" w:rsidRDefault="001A5550" w:rsidP="004A36FB">
      <w:pPr>
        <w:pStyle w:val="Odstavecseseznamem"/>
        <w:numPr>
          <w:ilvl w:val="0"/>
          <w:numId w:val="9"/>
        </w:numPr>
        <w:contextualSpacing/>
      </w:pPr>
      <w:r>
        <w:t>Získat základní znalosti o zdrojích rizik.</w:t>
      </w:r>
    </w:p>
    <w:p w:rsidR="005D7DC0" w:rsidRPr="001A5550" w:rsidRDefault="001A5550" w:rsidP="004A36FB">
      <w:pPr>
        <w:pStyle w:val="Odstavecseseznamem"/>
        <w:numPr>
          <w:ilvl w:val="0"/>
          <w:numId w:val="9"/>
        </w:numPr>
        <w:contextualSpacing/>
      </w:pPr>
      <w:r>
        <w:t>Poznat nutné prvky systému managementu rizik ve firmě.</w:t>
      </w:r>
    </w:p>
    <w:p w:rsidR="005D7DC0" w:rsidRPr="001A5550" w:rsidRDefault="001A5550" w:rsidP="004A36FB">
      <w:pPr>
        <w:pStyle w:val="Odstavecseseznamem"/>
        <w:numPr>
          <w:ilvl w:val="0"/>
          <w:numId w:val="9"/>
        </w:numPr>
        <w:contextualSpacing/>
      </w:pPr>
      <w:r>
        <w:t>Seznámit se se znaky úspěšných firem</w:t>
      </w:r>
      <w:r w:rsidR="005D7DC0" w:rsidRPr="001A5550">
        <w:t>.</w:t>
      </w:r>
    </w:p>
    <w:p w:rsidR="005D7DC0" w:rsidRPr="001A5550" w:rsidRDefault="001A5550" w:rsidP="004A36FB">
      <w:pPr>
        <w:pStyle w:val="Odstavecseseznamem"/>
        <w:numPr>
          <w:ilvl w:val="0"/>
          <w:numId w:val="9"/>
        </w:numPr>
        <w:contextualSpacing/>
      </w:pPr>
      <w:r>
        <w:t>Pochopit význam lidského faktoru ve vzniku rizikových situací.</w:t>
      </w:r>
    </w:p>
    <w:p w:rsidR="00882710" w:rsidRDefault="00882710">
      <w:pPr>
        <w:spacing w:line="240" w:lineRule="auto"/>
        <w:jc w:val="left"/>
      </w:pPr>
    </w:p>
    <w:p w:rsidR="005D7DC0" w:rsidRDefault="005D7DC0" w:rsidP="005D7DC0">
      <w:pPr>
        <w:pStyle w:val="Nadpis2"/>
      </w:pPr>
      <w:bookmarkStart w:id="33" w:name="_Toc356420447"/>
      <w:bookmarkStart w:id="34" w:name="_Toc364235500"/>
      <w:r>
        <w:t xml:space="preserve">2.1 </w:t>
      </w:r>
      <w:bookmarkEnd w:id="33"/>
      <w:r w:rsidR="00B22C2E">
        <w:t>Začlenění managementu rizik do firmy</w:t>
      </w:r>
      <w:bookmarkEnd w:id="34"/>
    </w:p>
    <w:p w:rsidR="004571CB" w:rsidRDefault="00884119" w:rsidP="005D7DC0">
      <w:r>
        <w:t xml:space="preserve">Potřeba řízení rizik vyplývá jak z vnitřních, tak z vnějších potřeb společnosti. Může se vyskytnout i nutnost řízení rizik vyvolaná obchodními vztahy, kdy je např. nutné pro získání zakázky prokázat řízení společnosti podle nějaké metodiky </w:t>
      </w:r>
      <w:r w:rsidR="004571CB">
        <w:t xml:space="preserve">formou certifikace firmy nebo je např. pojišťovnou vyžadováno konkrétní zabezpečení proti pojišťovanému riziku. </w:t>
      </w:r>
    </w:p>
    <w:p w:rsidR="005D7DC0" w:rsidRDefault="004571CB" w:rsidP="005D7DC0">
      <w:r>
        <w:t>Potřeba řízení rizik po vypuknutí hospodářské krize v roce 2008 je zřejmá a vzrůstá pochopení skutečnosti, že proaktivní přístup k rizikům a jejich řízení přináší firmě určité výhody:</w:t>
      </w:r>
    </w:p>
    <w:p w:rsidR="004571CB" w:rsidRDefault="004571CB" w:rsidP="004A36FB">
      <w:pPr>
        <w:pStyle w:val="Odstavecseseznamem"/>
        <w:numPr>
          <w:ilvl w:val="0"/>
          <w:numId w:val="19"/>
        </w:numPr>
      </w:pPr>
      <w:r>
        <w:t>Operativa funguje efektivněji, protože případný problém je identifikovaný dříve</w:t>
      </w:r>
      <w:r w:rsidR="00A47D27">
        <w:t xml:space="preserve"> </w:t>
      </w:r>
      <w:r>
        <w:t xml:space="preserve">a mohou být přijata opatření, která </w:t>
      </w:r>
      <w:r w:rsidR="00A47D27">
        <w:t xml:space="preserve">sníží možnost výskytu nebo výši očekávané škody. </w:t>
      </w:r>
    </w:p>
    <w:p w:rsidR="00A47D27" w:rsidRDefault="00A47D27" w:rsidP="004A36FB">
      <w:pPr>
        <w:pStyle w:val="Odstavecseseznamem"/>
        <w:numPr>
          <w:ilvl w:val="0"/>
          <w:numId w:val="19"/>
        </w:numPr>
      </w:pPr>
      <w:r>
        <w:t>Procesy jsou efektivnější – znalost procesů a rizik je ohrožujících umožní přípravu alternativ, které mohou zajistit plynulý průběh procesu.</w:t>
      </w:r>
    </w:p>
    <w:p w:rsidR="00A47D27" w:rsidRDefault="00A47D27" w:rsidP="004A36FB">
      <w:pPr>
        <w:pStyle w:val="Odstavecseseznamem"/>
        <w:numPr>
          <w:ilvl w:val="0"/>
          <w:numId w:val="19"/>
        </w:numPr>
      </w:pPr>
      <w:r>
        <w:t>Strategie společnosti je účinnější, protože rizika spojená s různými strategickými cíli jsou analyzována a výsledné strategie tato rizika již zohledňují.</w:t>
      </w:r>
    </w:p>
    <w:p w:rsidR="00884119" w:rsidRDefault="001B7FBA" w:rsidP="005D7DC0">
      <w:r>
        <w:t>V případě, že firma nemá řízení rizik</w:t>
      </w:r>
      <w:r w:rsidR="009A5A5D">
        <w:t xml:space="preserve"> nebo </w:t>
      </w:r>
      <w:r w:rsidR="00CD585B">
        <w:t xml:space="preserve">systém </w:t>
      </w:r>
      <w:r w:rsidR="009A5A5D">
        <w:t>řízení rizik není funkční</w:t>
      </w:r>
      <w:r>
        <w:t xml:space="preserve">, není </w:t>
      </w:r>
      <w:r w:rsidR="00CD585B">
        <w:t xml:space="preserve">schopna reagovat </w:t>
      </w:r>
      <w:r w:rsidR="00271757">
        <w:t>na nepříznivé situace a pokud</w:t>
      </w:r>
      <w:r>
        <w:t xml:space="preserve"> nastanou, není připravena na jejich řešení a než </w:t>
      </w:r>
      <w:r w:rsidR="00271757">
        <w:t>adekvátně zareaguje</w:t>
      </w:r>
      <w:r>
        <w:t xml:space="preserve">, může výsledná ztráta narůst do rozměrů, které není firma schopna </w:t>
      </w:r>
      <w:r w:rsidR="00271757">
        <w:t>u</w:t>
      </w:r>
      <w:r>
        <w:t xml:space="preserve">nést. </w:t>
      </w:r>
    </w:p>
    <w:p w:rsidR="009F65EF" w:rsidRDefault="00810A55" w:rsidP="005D7DC0">
      <w:r>
        <w:t>Hlavním úkolem managementu rizik ve firmě je identifikovat, analyzovat a ošetřovat rizika, která mohou ohrozit probíhající procesy i projekty ve firmě.</w:t>
      </w:r>
      <w:r w:rsidR="00B22C2E">
        <w:t xml:space="preserve"> Management rizik </w:t>
      </w:r>
      <w:r w:rsidR="00116DE5">
        <w:t xml:space="preserve">tedy pokrývá všechny úrovně řízení, přestože každá má jiné pravomoci a odpovědnosti. Každá z úrovní managementu se také rozhoduje na základě různé podrobnosti informací. </w:t>
      </w:r>
      <w:r w:rsidR="002A5E0D">
        <w:t>Zatímco strategický management se zabývá dlouhodobým plánováním a informace, které má k dispozici pro analýzu rizik</w:t>
      </w:r>
      <w:r w:rsidR="00143ABB">
        <w:t>,</w:t>
      </w:r>
      <w:r w:rsidR="002A5E0D">
        <w:t xml:space="preserve"> spadají do kategorie nejistoty (viz kap. 1). </w:t>
      </w:r>
      <w:r w:rsidR="00116DE5">
        <w:t xml:space="preserve">Naproti tomu operativní management řeší situace s krátkodobým horizontem a </w:t>
      </w:r>
      <w:r w:rsidR="000725CF">
        <w:t xml:space="preserve">informace pro analýzu rizik </w:t>
      </w:r>
      <w:r w:rsidR="00FC277E">
        <w:t>jsou přesnější a lépe se odhadují</w:t>
      </w:r>
      <w:r w:rsidR="00143ABB">
        <w:t xml:space="preserve"> důsledky</w:t>
      </w:r>
      <w:r w:rsidR="00FC277E">
        <w:t xml:space="preserve">. </w:t>
      </w:r>
      <w:r w:rsidR="00116DE5">
        <w:t xml:space="preserve">Podle Fotr (2006) </w:t>
      </w:r>
      <w:r w:rsidR="00FC277E">
        <w:t>se strategický management rozhoduje častěji za nejistoty a u operativního managementu převládá rozhodování za rizika, jak ukazuje obrázek 2.1.</w:t>
      </w:r>
      <w:r w:rsidR="00116DE5">
        <w:t xml:space="preserve"> </w:t>
      </w:r>
      <w:r w:rsidR="009A5A5D">
        <w:t xml:space="preserve">V managementu </w:t>
      </w:r>
      <w:r w:rsidR="00CD585B">
        <w:t>rizik, který je zaměřený proaktivně</w:t>
      </w:r>
      <w:r w:rsidR="00143ABB">
        <w:t>,</w:t>
      </w:r>
      <w:r w:rsidR="00CD585B">
        <w:t xml:space="preserve"> se mohou podle Tichý (2006) uplatnit tyto </w:t>
      </w:r>
      <w:r w:rsidR="00CD585B" w:rsidRPr="006937E1">
        <w:rPr>
          <w:b/>
        </w:rPr>
        <w:t>formy práce s riziky</w:t>
      </w:r>
      <w:r w:rsidR="00CD585B">
        <w:t>:</w:t>
      </w:r>
    </w:p>
    <w:p w:rsidR="00CD585B" w:rsidRPr="004431A3" w:rsidRDefault="00CD585B" w:rsidP="004A36FB">
      <w:pPr>
        <w:pStyle w:val="Odstavecseseznamem"/>
        <w:numPr>
          <w:ilvl w:val="0"/>
          <w:numId w:val="21"/>
        </w:numPr>
      </w:pPr>
      <w:r w:rsidRPr="004431A3">
        <w:t>Strategická řešení</w:t>
      </w:r>
      <w:r>
        <w:t xml:space="preserve"> - p</w:t>
      </w:r>
      <w:r w:rsidRPr="004431A3">
        <w:t>revence, alokace rizik, diverzifikace činností</w:t>
      </w:r>
      <w:r>
        <w:t>.</w:t>
      </w:r>
    </w:p>
    <w:p w:rsidR="00CD585B" w:rsidRPr="004431A3" w:rsidRDefault="00CD585B" w:rsidP="004A36FB">
      <w:pPr>
        <w:pStyle w:val="Odstavecseseznamem"/>
        <w:numPr>
          <w:ilvl w:val="0"/>
          <w:numId w:val="21"/>
        </w:numPr>
      </w:pPr>
      <w:r w:rsidRPr="004431A3">
        <w:t>Opera</w:t>
      </w:r>
      <w:r>
        <w:t xml:space="preserve">tivní </w:t>
      </w:r>
      <w:r w:rsidRPr="004431A3">
        <w:t>řešení</w:t>
      </w:r>
      <w:r>
        <w:t xml:space="preserve"> - p</w:t>
      </w:r>
      <w:r w:rsidRPr="004431A3">
        <w:t>revence, decentralizace rizik, odhad sanace pro případ realizace nebezpečí</w:t>
      </w:r>
      <w:r>
        <w:t>.</w:t>
      </w:r>
    </w:p>
    <w:p w:rsidR="00CD585B" w:rsidRPr="004431A3" w:rsidRDefault="00CD585B" w:rsidP="004A36FB">
      <w:pPr>
        <w:pStyle w:val="Odstavecseseznamem"/>
        <w:numPr>
          <w:ilvl w:val="0"/>
          <w:numId w:val="21"/>
        </w:numPr>
      </w:pPr>
      <w:r w:rsidRPr="004431A3">
        <w:t>Fyzická řešení</w:t>
      </w:r>
      <w:r>
        <w:t xml:space="preserve"> - p</w:t>
      </w:r>
      <w:r w:rsidRPr="004431A3">
        <w:t>revence, krizové plány</w:t>
      </w:r>
      <w:r>
        <w:t>.</w:t>
      </w:r>
    </w:p>
    <w:p w:rsidR="00CD585B" w:rsidRPr="004431A3" w:rsidRDefault="00CD585B" w:rsidP="004A36FB">
      <w:pPr>
        <w:pStyle w:val="Odstavecseseznamem"/>
        <w:numPr>
          <w:ilvl w:val="0"/>
          <w:numId w:val="21"/>
        </w:numPr>
      </w:pPr>
      <w:r w:rsidRPr="004431A3">
        <w:t>Finanční řešení</w:t>
      </w:r>
      <w:r>
        <w:t xml:space="preserve"> - p</w:t>
      </w:r>
      <w:r w:rsidRPr="004431A3">
        <w:t>revence, smluvní přenos rizika, prodej nebo nákup závazku, bankovní záruky, pojištění</w:t>
      </w:r>
      <w:r>
        <w:t>.</w:t>
      </w:r>
    </w:p>
    <w:p w:rsidR="00116DE5" w:rsidRDefault="00116DE5" w:rsidP="005D7DC0"/>
    <w:p w:rsidR="00810A55" w:rsidRDefault="00810A55" w:rsidP="005D7DC0">
      <w:pPr>
        <w:rPr>
          <w:b/>
        </w:rPr>
      </w:pPr>
      <w:r w:rsidRPr="009F65EF">
        <w:rPr>
          <w:b/>
        </w:rPr>
        <w:t xml:space="preserve">Obrázek 2.1 </w:t>
      </w:r>
      <w:r w:rsidR="00FC277E" w:rsidRPr="00E818F7">
        <w:rPr>
          <w:b/>
        </w:rPr>
        <w:t>Úrovně řízení firem a typy rizik</w:t>
      </w:r>
      <w:r w:rsidR="00FC277E">
        <w:rPr>
          <w:b/>
        </w:rPr>
        <w:t xml:space="preserve"> podle</w:t>
      </w:r>
      <w:r w:rsidR="00CD585B">
        <w:rPr>
          <w:b/>
        </w:rPr>
        <w:t xml:space="preserve"> </w:t>
      </w:r>
      <w:r w:rsidR="00744646">
        <w:rPr>
          <w:b/>
        </w:rPr>
        <w:t>(viz příloha)</w:t>
      </w:r>
    </w:p>
    <w:p w:rsidR="009F65EF" w:rsidRDefault="009F65EF" w:rsidP="005D7DC0"/>
    <w:p w:rsidR="00884119" w:rsidRDefault="003A29FF" w:rsidP="005D7DC0">
      <w:r>
        <w:t xml:space="preserve">Systém managementu rizik ve firmě musí </w:t>
      </w:r>
      <w:r w:rsidR="00271757">
        <w:t xml:space="preserve">být součástí řízení společnosti a </w:t>
      </w:r>
      <w:r w:rsidR="00143ABB">
        <w:t xml:space="preserve">musí </w:t>
      </w:r>
      <w:r>
        <w:t>zahrnovat všechny úrovně řízení</w:t>
      </w:r>
      <w:r w:rsidR="00810A55">
        <w:t xml:space="preserve">. V celkové koncepci řízení rizik je nutné zahrnout způsoby vzájemné interakce </w:t>
      </w:r>
      <w:r w:rsidR="00CD585B">
        <w:t xml:space="preserve">všech úrovní řízení </w:t>
      </w:r>
      <w:r w:rsidR="00810A55">
        <w:t xml:space="preserve">a reflektovat způsoby komunikace jednotlivých úrovní. </w:t>
      </w:r>
      <w:r w:rsidR="00FC277E">
        <w:t xml:space="preserve">V některých případech se </w:t>
      </w:r>
      <w:r w:rsidR="00271757">
        <w:t xml:space="preserve">zcela </w:t>
      </w:r>
      <w:r w:rsidR="00FC277E">
        <w:t>nepodaří začlenit management rizika do struktury společnosti tak</w:t>
      </w:r>
      <w:r w:rsidR="00143ABB">
        <w:t>,</w:t>
      </w:r>
      <w:r w:rsidR="00FC277E">
        <w:t xml:space="preserve"> aby plně plnil svoji </w:t>
      </w:r>
      <w:r w:rsidR="002A5E0D">
        <w:t>úlohu, a jeho</w:t>
      </w:r>
      <w:r w:rsidR="00FC277E">
        <w:t xml:space="preserve"> začlenění je formální</w:t>
      </w:r>
      <w:r w:rsidR="00143ABB">
        <w:t>,</w:t>
      </w:r>
      <w:r w:rsidR="00FC277E">
        <w:t xml:space="preserve"> není </w:t>
      </w:r>
      <w:r w:rsidR="00143ABB">
        <w:t xml:space="preserve">tedy </w:t>
      </w:r>
      <w:r w:rsidR="00FC277E">
        <w:t>možné dosahovat přínos</w:t>
      </w:r>
      <w:r w:rsidR="00143ABB">
        <w:t>ů</w:t>
      </w:r>
      <w:r w:rsidR="00FC277E">
        <w:t xml:space="preserve">, které management rizik přináší (viz. </w:t>
      </w:r>
      <w:proofErr w:type="gramStart"/>
      <w:r w:rsidR="00FC277E">
        <w:t>obr.</w:t>
      </w:r>
      <w:proofErr w:type="gramEnd"/>
      <w:r w:rsidR="00FC277E">
        <w:t xml:space="preserve"> 2.2.). </w:t>
      </w:r>
      <w:r w:rsidR="00EA6963">
        <w:t xml:space="preserve">Hlavním problémem všech systémů </w:t>
      </w:r>
      <w:r w:rsidR="002A5E0D">
        <w:t xml:space="preserve">bývá, </w:t>
      </w:r>
      <w:r w:rsidR="006937E1">
        <w:t>že</w:t>
      </w:r>
      <w:r w:rsidR="00EA6963">
        <w:t xml:space="preserve"> jsou managementem považovány za dočasnou a módní záležitost</w:t>
      </w:r>
      <w:r w:rsidR="00143ABB">
        <w:t>,</w:t>
      </w:r>
      <w:r w:rsidR="00EA6963">
        <w:t xml:space="preserve"> a dojde k tomu, že není dostatečně udržován zájem o využív</w:t>
      </w:r>
      <w:r w:rsidR="002A5E0D">
        <w:t>á</w:t>
      </w:r>
      <w:r w:rsidR="00EA6963">
        <w:t xml:space="preserve">ní nových přístupů. </w:t>
      </w:r>
    </w:p>
    <w:p w:rsidR="00744646" w:rsidRDefault="00744646" w:rsidP="005D7DC0">
      <w:pPr>
        <w:rPr>
          <w:b/>
        </w:rPr>
      </w:pPr>
    </w:p>
    <w:p w:rsidR="00884119" w:rsidRPr="00E818F7" w:rsidRDefault="00E818F7" w:rsidP="005D7DC0">
      <w:pPr>
        <w:rPr>
          <w:b/>
        </w:rPr>
      </w:pPr>
      <w:r w:rsidRPr="00E818F7">
        <w:rPr>
          <w:b/>
        </w:rPr>
        <w:t>Obrázek 2.</w:t>
      </w:r>
      <w:r w:rsidR="00810A55">
        <w:rPr>
          <w:b/>
        </w:rPr>
        <w:t>2</w:t>
      </w:r>
      <w:r w:rsidRPr="00E818F7">
        <w:rPr>
          <w:b/>
        </w:rPr>
        <w:t xml:space="preserve"> </w:t>
      </w:r>
      <w:r w:rsidR="00FC277E">
        <w:rPr>
          <w:b/>
        </w:rPr>
        <w:t>Začlenění managementu rizik do firmy</w:t>
      </w:r>
      <w:r w:rsidR="00744646">
        <w:rPr>
          <w:b/>
        </w:rPr>
        <w:t xml:space="preserve"> (viz příloha)</w:t>
      </w:r>
    </w:p>
    <w:p w:rsidR="00FC277E" w:rsidRDefault="00FC277E" w:rsidP="005D7DC0"/>
    <w:p w:rsidR="004F6E99" w:rsidRDefault="001D3895" w:rsidP="004F6E99">
      <w:r>
        <w:t>Management rizik m</w:t>
      </w:r>
      <w:r w:rsidR="0096273F">
        <w:t>ů</w:t>
      </w:r>
      <w:r>
        <w:t>že mít různ</w:t>
      </w:r>
      <w:r w:rsidR="00143ABB">
        <w:t>á</w:t>
      </w:r>
      <w:r>
        <w:t xml:space="preserve"> zaměření a různý rozsah. </w:t>
      </w:r>
      <w:r w:rsidR="004F6E99">
        <w:t xml:space="preserve">Celkový model managementu firmy a samotné postoje k rizikům ve firmě jsou vždy ovlivněny očekáváním vlastníků společnosti. </w:t>
      </w:r>
    </w:p>
    <w:p w:rsidR="00E818F7" w:rsidRDefault="001D3895" w:rsidP="005D7DC0">
      <w:r>
        <w:t>V zásadě se podle Tichý (2006) rozlišují tři základní přístupy k managementu rizik:</w:t>
      </w:r>
    </w:p>
    <w:p w:rsidR="006204FA" w:rsidRPr="002E3727" w:rsidRDefault="006204FA" w:rsidP="004A36FB">
      <w:pPr>
        <w:pStyle w:val="Odstavecseseznamem"/>
        <w:numPr>
          <w:ilvl w:val="0"/>
          <w:numId w:val="20"/>
        </w:numPr>
      </w:pPr>
      <w:r w:rsidRPr="006937E1">
        <w:rPr>
          <w:b/>
        </w:rPr>
        <w:t>Tradiční management rizika</w:t>
      </w:r>
      <w:r w:rsidR="002E3727">
        <w:t xml:space="preserve"> – zabývá se </w:t>
      </w:r>
      <w:r w:rsidRPr="002E3727">
        <w:t>pouze čistými riziky</w:t>
      </w:r>
      <w:r w:rsidR="002E3727">
        <w:t xml:space="preserve">. Cílem je </w:t>
      </w:r>
      <w:r w:rsidRPr="002E3727">
        <w:t>prevence dílčích rizik, jimiž jsou zatíženy izolované činnosti</w:t>
      </w:r>
      <w:r w:rsidR="002E3727">
        <w:t>.</w:t>
      </w:r>
    </w:p>
    <w:p w:rsidR="006204FA" w:rsidRPr="002E3727" w:rsidRDefault="006204FA" w:rsidP="004A36FB">
      <w:pPr>
        <w:pStyle w:val="Odstavecseseznamem"/>
        <w:numPr>
          <w:ilvl w:val="0"/>
          <w:numId w:val="20"/>
        </w:numPr>
      </w:pPr>
      <w:r w:rsidRPr="006937E1">
        <w:rPr>
          <w:b/>
        </w:rPr>
        <w:t>Netradiční management rizika</w:t>
      </w:r>
      <w:r w:rsidR="002E3727">
        <w:t xml:space="preserve"> - z</w:t>
      </w:r>
      <w:r w:rsidRPr="002E3727">
        <w:t>abývá se všemi typy rizik (čistými i spekulativními)</w:t>
      </w:r>
      <w:r w:rsidR="002E3727">
        <w:t xml:space="preserve">. </w:t>
      </w:r>
      <w:r w:rsidRPr="002E3727">
        <w:t>Cílem je prevence systémových poruch</w:t>
      </w:r>
      <w:r w:rsidR="002E3727">
        <w:t xml:space="preserve"> (organizace, lidský faktor, informační selhání). </w:t>
      </w:r>
      <w:r w:rsidRPr="002E3727">
        <w:t>Označuje se jako TRM (Total Risk Management)</w:t>
      </w:r>
      <w:r w:rsidR="002E3727">
        <w:t>.</w:t>
      </w:r>
    </w:p>
    <w:p w:rsidR="006204FA" w:rsidRPr="002E3727" w:rsidRDefault="006204FA" w:rsidP="004A36FB">
      <w:pPr>
        <w:pStyle w:val="Odstavecseseznamem"/>
        <w:numPr>
          <w:ilvl w:val="0"/>
          <w:numId w:val="20"/>
        </w:numPr>
      </w:pPr>
      <w:r w:rsidRPr="006937E1">
        <w:rPr>
          <w:b/>
        </w:rPr>
        <w:t>Finanční management rizika</w:t>
      </w:r>
      <w:r w:rsidR="002E3727">
        <w:t xml:space="preserve"> - s</w:t>
      </w:r>
      <w:r w:rsidRPr="002E3727">
        <w:t>oustředí se na finanční rozhodování směrem ke zvyšování nebo udržení hodnoty disponibilního kapitálu</w:t>
      </w:r>
      <w:r w:rsidR="0096273F">
        <w:t>.</w:t>
      </w:r>
    </w:p>
    <w:p w:rsidR="001D3895" w:rsidRDefault="001D3895" w:rsidP="005D7DC0"/>
    <w:p w:rsidR="001D3895" w:rsidRDefault="0060549A" w:rsidP="005D7DC0">
      <w:r>
        <w:t>V případě, že systém managementu rizik ve firmě je funkční, lze očekávat přínosy v těchto oblastech</w:t>
      </w:r>
      <w:r w:rsidR="00207407">
        <w:t xml:space="preserve"> právních vztahů, ekonomických efektů, rozhodování, např. </w:t>
      </w:r>
    </w:p>
    <w:p w:rsidR="0060549A" w:rsidRDefault="0060549A" w:rsidP="004A36FB">
      <w:pPr>
        <w:pStyle w:val="Odstavecseseznamem"/>
        <w:numPr>
          <w:ilvl w:val="0"/>
          <w:numId w:val="22"/>
        </w:numPr>
      </w:pPr>
      <w:r w:rsidRPr="0060549A">
        <w:t>Minimalizace portfolia čistých rizik</w:t>
      </w:r>
    </w:p>
    <w:p w:rsidR="0060549A" w:rsidRPr="0060549A" w:rsidRDefault="0060549A" w:rsidP="004A36FB">
      <w:pPr>
        <w:pStyle w:val="Odstavecseseznamem"/>
        <w:numPr>
          <w:ilvl w:val="0"/>
          <w:numId w:val="22"/>
        </w:numPr>
      </w:pPr>
      <w:r w:rsidRPr="0060549A">
        <w:t xml:space="preserve">Standardizace rozhodování </w:t>
      </w:r>
      <w:r>
        <w:t xml:space="preserve">a vyhodnocení dopadů rozhodnutí </w:t>
      </w:r>
      <w:r w:rsidRPr="0060549A">
        <w:t>na všech úrovních</w:t>
      </w:r>
      <w:r>
        <w:t xml:space="preserve"> řízení</w:t>
      </w:r>
    </w:p>
    <w:p w:rsidR="0060549A" w:rsidRPr="0060549A" w:rsidRDefault="0060549A" w:rsidP="004A36FB">
      <w:pPr>
        <w:pStyle w:val="Odstavecseseznamem"/>
        <w:numPr>
          <w:ilvl w:val="0"/>
          <w:numId w:val="22"/>
        </w:numPr>
      </w:pPr>
      <w:r w:rsidRPr="0060549A">
        <w:t xml:space="preserve">Včasná identifikace a </w:t>
      </w:r>
      <w:r>
        <w:t xml:space="preserve">systém </w:t>
      </w:r>
      <w:r w:rsidRPr="0060549A">
        <w:t>varování před nebezpečím</w:t>
      </w:r>
    </w:p>
    <w:p w:rsidR="0060549A" w:rsidRDefault="0060549A" w:rsidP="004A36FB">
      <w:pPr>
        <w:pStyle w:val="Odstavecseseznamem"/>
        <w:numPr>
          <w:ilvl w:val="0"/>
          <w:numId w:val="22"/>
        </w:numPr>
      </w:pPr>
      <w:r>
        <w:t>Snížení rizik při realizaci zakázek</w:t>
      </w:r>
    </w:p>
    <w:p w:rsidR="006204FA" w:rsidRDefault="006204FA" w:rsidP="004A36FB">
      <w:pPr>
        <w:pStyle w:val="Odstavecseseznamem"/>
        <w:numPr>
          <w:ilvl w:val="0"/>
          <w:numId w:val="22"/>
        </w:numPr>
      </w:pPr>
      <w:r w:rsidRPr="0060549A">
        <w:t>Prevence sporů</w:t>
      </w:r>
    </w:p>
    <w:p w:rsidR="0060549A" w:rsidRPr="0060549A" w:rsidRDefault="0060549A" w:rsidP="004A36FB">
      <w:pPr>
        <w:pStyle w:val="Odstavecseseznamem"/>
        <w:numPr>
          <w:ilvl w:val="0"/>
          <w:numId w:val="22"/>
        </w:numPr>
      </w:pPr>
      <w:r>
        <w:t>Ekonomické přínosy</w:t>
      </w:r>
    </w:p>
    <w:p w:rsidR="0060549A" w:rsidRDefault="0060549A" w:rsidP="005D7DC0"/>
    <w:p w:rsidR="00D6478E" w:rsidRDefault="000F543B" w:rsidP="005D7DC0">
      <w:r>
        <w:t xml:space="preserve">Rizika náležející jednotlivým úrovním se </w:t>
      </w:r>
      <w:r w:rsidR="006937E1">
        <w:t>realizují</w:t>
      </w:r>
      <w:r>
        <w:t xml:space="preserve"> a ovlivní zaměstnance, procesy, cíle společnosti nebo produkty. Případné následky </w:t>
      </w:r>
      <w:r w:rsidR="006937E1">
        <w:t xml:space="preserve">rizika </w:t>
      </w:r>
      <w:r>
        <w:t>se potom mohou projevit ve finanční situaci firmy, v</w:t>
      </w:r>
      <w:r w:rsidR="006937E1">
        <w:t> </w:t>
      </w:r>
      <w:r>
        <w:t>infrastruktuře</w:t>
      </w:r>
      <w:r w:rsidR="006937E1">
        <w:t xml:space="preserve"> firmy</w:t>
      </w:r>
      <w:r>
        <w:t xml:space="preserve">, </w:t>
      </w:r>
      <w:r w:rsidR="006937E1">
        <w:t>a mohou</w:t>
      </w:r>
      <w:r>
        <w:t xml:space="preserve"> mít i dopad na dobré jméno společnosti a v důsledku </w:t>
      </w:r>
      <w:r w:rsidR="006937E1">
        <w:t>mohou</w:t>
      </w:r>
      <w:r>
        <w:t xml:space="preserve"> ovlivnit i </w:t>
      </w:r>
      <w:r w:rsidR="006937E1">
        <w:t xml:space="preserve">celkovou </w:t>
      </w:r>
      <w:r>
        <w:t xml:space="preserve">pozici na trhu. </w:t>
      </w:r>
    </w:p>
    <w:p w:rsidR="0023593A" w:rsidRDefault="0023593A" w:rsidP="005D7DC0"/>
    <w:p w:rsidR="00D6478E" w:rsidRPr="00D10A2E" w:rsidRDefault="00D10A2E" w:rsidP="005D7DC0">
      <w:pPr>
        <w:rPr>
          <w:b/>
        </w:rPr>
      </w:pPr>
      <w:r w:rsidRPr="00D10A2E">
        <w:rPr>
          <w:b/>
        </w:rPr>
        <w:t xml:space="preserve">Obrázek 2.3 </w:t>
      </w:r>
      <w:r w:rsidR="000F543B">
        <w:rPr>
          <w:b/>
        </w:rPr>
        <w:t>Identifikovaná rizika a možné následky</w:t>
      </w:r>
      <w:r w:rsidR="00744646">
        <w:rPr>
          <w:b/>
        </w:rPr>
        <w:t xml:space="preserve"> (viz příloha)</w:t>
      </w:r>
    </w:p>
    <w:p w:rsidR="000F543B" w:rsidRDefault="000F543B" w:rsidP="005D7DC0"/>
    <w:p w:rsidR="00827190" w:rsidRPr="008C1D86" w:rsidRDefault="008C1D86" w:rsidP="005D7DC0">
      <w:pPr>
        <w:rPr>
          <w:b/>
        </w:rPr>
      </w:pPr>
      <w:r w:rsidRPr="008C1D86">
        <w:rPr>
          <w:b/>
        </w:rPr>
        <w:t>Hlavní prvky systému managementu rizik ve firmě</w:t>
      </w:r>
    </w:p>
    <w:p w:rsidR="008C1D86" w:rsidRDefault="004172B6" w:rsidP="005D7DC0">
      <w:r>
        <w:t>Každý systém managementu rizik ve firmě by měl, nezávisle na standardu, přístupu nebo metodě obsahovat čtyři základní prvky</w:t>
      </w:r>
      <w:r w:rsidR="00CC0A47">
        <w:t>, které jsou zobrazené na obrázku 2.4.</w:t>
      </w:r>
    </w:p>
    <w:p w:rsidR="00CC0A47" w:rsidRDefault="00CC0A47" w:rsidP="005D7DC0"/>
    <w:p w:rsidR="00CC0A47" w:rsidRPr="00F54FF0" w:rsidRDefault="00CC0A47" w:rsidP="00CC0A47">
      <w:pPr>
        <w:rPr>
          <w:b/>
        </w:rPr>
      </w:pPr>
      <w:r w:rsidRPr="00F54FF0">
        <w:rPr>
          <w:b/>
        </w:rPr>
        <w:t>Obrázek 2.4 Prvky managementu rizik ve firmě</w:t>
      </w:r>
      <w:r w:rsidR="00AF50D8">
        <w:rPr>
          <w:b/>
        </w:rPr>
        <w:t xml:space="preserve"> (viz příloha)</w:t>
      </w:r>
    </w:p>
    <w:p w:rsidR="00CC0A47" w:rsidRDefault="00CC0A47" w:rsidP="005D7DC0"/>
    <w:p w:rsidR="004172B6" w:rsidRDefault="004172B6" w:rsidP="004A36FB">
      <w:pPr>
        <w:pStyle w:val="Odstavecseseznamem"/>
        <w:numPr>
          <w:ilvl w:val="0"/>
          <w:numId w:val="55"/>
        </w:numPr>
      </w:pPr>
      <w:r w:rsidRPr="00C527DE">
        <w:rPr>
          <w:b/>
        </w:rPr>
        <w:t xml:space="preserve">Architektura </w:t>
      </w:r>
      <w:r w:rsidRPr="006937E1">
        <w:t>managementu rizik</w:t>
      </w:r>
      <w:r>
        <w:t xml:space="preserve"> – definuje role, odpovědnosti, komunikační pravidla a strukturu reportingu rizik.</w:t>
      </w:r>
    </w:p>
    <w:p w:rsidR="004172B6" w:rsidRDefault="004172B6" w:rsidP="004A36FB">
      <w:pPr>
        <w:pStyle w:val="Odstavecseseznamem"/>
        <w:numPr>
          <w:ilvl w:val="0"/>
          <w:numId w:val="55"/>
        </w:numPr>
      </w:pPr>
      <w:r w:rsidRPr="00C527DE">
        <w:rPr>
          <w:b/>
        </w:rPr>
        <w:t xml:space="preserve">Strategie </w:t>
      </w:r>
      <w:r w:rsidRPr="006937E1">
        <w:t>managementu rizik</w:t>
      </w:r>
      <w:r>
        <w:t xml:space="preserve"> – definované postoje k rizikům, strategie rizik a rizikov</w:t>
      </w:r>
      <w:r w:rsidR="00143ABB">
        <w:t>á</w:t>
      </w:r>
      <w:r>
        <w:t xml:space="preserve"> politik</w:t>
      </w:r>
      <w:r w:rsidR="00143ABB">
        <w:t>a</w:t>
      </w:r>
      <w:r>
        <w:t>.</w:t>
      </w:r>
    </w:p>
    <w:p w:rsidR="004172B6" w:rsidRDefault="004172B6" w:rsidP="004A36FB">
      <w:pPr>
        <w:pStyle w:val="Odstavecseseznamem"/>
        <w:numPr>
          <w:ilvl w:val="0"/>
          <w:numId w:val="55"/>
        </w:numPr>
      </w:pPr>
      <w:r w:rsidRPr="00C527DE">
        <w:rPr>
          <w:b/>
        </w:rPr>
        <w:t>Procesy</w:t>
      </w:r>
      <w:r>
        <w:t xml:space="preserve"> rizikového managementu.</w:t>
      </w:r>
    </w:p>
    <w:p w:rsidR="004172B6" w:rsidRDefault="00F54FF0" w:rsidP="004A36FB">
      <w:pPr>
        <w:pStyle w:val="Odstavecseseznamem"/>
        <w:numPr>
          <w:ilvl w:val="0"/>
          <w:numId w:val="55"/>
        </w:numPr>
      </w:pPr>
      <w:r w:rsidRPr="00C527DE">
        <w:rPr>
          <w:b/>
        </w:rPr>
        <w:t>Dokumentace rizik</w:t>
      </w:r>
      <w:r w:rsidR="002A5E0D">
        <w:t xml:space="preserve"> </w:t>
      </w:r>
      <w:r w:rsidR="004172B6">
        <w:t>– způsoby reportování, protokolování, sledování rizik jsou definovány v podnikových pravidlech, standardech</w:t>
      </w:r>
      <w:r w:rsidR="00750598">
        <w:t>,</w:t>
      </w:r>
      <w:r w:rsidR="004172B6">
        <w:t xml:space="preserve"> </w:t>
      </w:r>
      <w:r w:rsidR="00750598">
        <w:t>metodikách a nástrojích, které mohou být využit</w:t>
      </w:r>
      <w:r>
        <w:t>y v rámci managementu rizik</w:t>
      </w:r>
      <w:r w:rsidR="00750598">
        <w:t xml:space="preserve">. </w:t>
      </w:r>
    </w:p>
    <w:p w:rsidR="00D25E27" w:rsidRDefault="00D25E27" w:rsidP="00D25E27"/>
    <w:p w:rsidR="006575DA" w:rsidRDefault="006575DA" w:rsidP="00D25E27">
      <w:r>
        <w:t>Systém managementu rizik tvoří tři základní prvky nutné pro správnou funkčnost procesů managementu rizik ve společnosti, a to architektura, strategie a dokumentace (protokolování). Tabulka 2.1 zobrazuje nezbytné součásti těchto prvků.</w:t>
      </w:r>
    </w:p>
    <w:p w:rsidR="006575DA" w:rsidRDefault="006575DA" w:rsidP="00D25E27"/>
    <w:p w:rsidR="006575DA" w:rsidRPr="006575DA" w:rsidRDefault="006575DA" w:rsidP="00D25E27">
      <w:pPr>
        <w:rPr>
          <w:b/>
        </w:rPr>
      </w:pPr>
      <w:r w:rsidRPr="006575DA">
        <w:rPr>
          <w:b/>
        </w:rPr>
        <w:t xml:space="preserve">Tabulka 2.1 </w:t>
      </w:r>
      <w:r w:rsidR="00B25818">
        <w:rPr>
          <w:b/>
        </w:rPr>
        <w:t>Prvky s</w:t>
      </w:r>
      <w:r w:rsidRPr="006575DA">
        <w:rPr>
          <w:b/>
        </w:rPr>
        <w:t>ystém</w:t>
      </w:r>
      <w:r w:rsidR="00B25818">
        <w:rPr>
          <w:b/>
        </w:rPr>
        <w:t>u</w:t>
      </w:r>
      <w:r w:rsidRPr="006575DA">
        <w:rPr>
          <w:b/>
        </w:rPr>
        <w:t xml:space="preserve"> managementu rizik</w:t>
      </w:r>
      <w:r w:rsidR="00AF50D8">
        <w:rPr>
          <w:b/>
        </w:rPr>
        <w:t xml:space="preserve"> (viz příloha)</w:t>
      </w:r>
    </w:p>
    <w:p w:rsidR="006575DA" w:rsidRDefault="006575DA" w:rsidP="00D25E27"/>
    <w:p w:rsidR="00D6478E" w:rsidRPr="00423E78" w:rsidRDefault="00A2414D" w:rsidP="00827190">
      <w:pPr>
        <w:pStyle w:val="Nadpis2"/>
      </w:pPr>
      <w:bookmarkStart w:id="35" w:name="_Toc364235501"/>
      <w:r w:rsidRPr="00423E78">
        <w:t>2.</w:t>
      </w:r>
      <w:r w:rsidR="00827190">
        <w:t>2</w:t>
      </w:r>
      <w:r w:rsidRPr="00423E78">
        <w:t xml:space="preserve"> Přístupy k managementu rizik ve firmě</w:t>
      </w:r>
      <w:bookmarkEnd w:id="35"/>
    </w:p>
    <w:p w:rsidR="00A2414D" w:rsidRDefault="00423E78" w:rsidP="00423E78">
      <w:r>
        <w:t>Množství různých přístupů a norem k managementu rizik je možné považovat za důkaz aktuálnosti celé problematiky. V této kapitole představíme některé z přístupů k managementu rizik ve firmách.</w:t>
      </w:r>
    </w:p>
    <w:p w:rsidR="00423E78" w:rsidRDefault="00423E78" w:rsidP="00423E78"/>
    <w:p w:rsidR="00423E78" w:rsidRDefault="00827190" w:rsidP="00827190">
      <w:pPr>
        <w:pStyle w:val="Nadpis3"/>
      </w:pPr>
      <w:bookmarkStart w:id="36" w:name="_Toc364235502"/>
      <w:r>
        <w:t xml:space="preserve">2.2.1 </w:t>
      </w:r>
      <w:r w:rsidR="00423E78" w:rsidRPr="00423E78">
        <w:t>ERM – Enterprise Risk Management</w:t>
      </w:r>
      <w:bookmarkEnd w:id="36"/>
    </w:p>
    <w:p w:rsidR="00423E78" w:rsidRDefault="00423E78" w:rsidP="00423E78">
      <w:r w:rsidRPr="00423E78">
        <w:t xml:space="preserve">ERM je </w:t>
      </w:r>
      <w:r>
        <w:t xml:space="preserve">komplexní strategický přístup k řízení rizik ve firmách, který je charakteristický </w:t>
      </w:r>
      <w:r w:rsidR="001D5823">
        <w:t>třemi</w:t>
      </w:r>
      <w:r>
        <w:t xml:space="preserve"> základními principy:</w:t>
      </w:r>
    </w:p>
    <w:p w:rsidR="00423E78" w:rsidRDefault="00423E78" w:rsidP="004A36FB">
      <w:pPr>
        <w:pStyle w:val="Odstavecseseznamem"/>
        <w:numPr>
          <w:ilvl w:val="0"/>
          <w:numId w:val="28"/>
        </w:numPr>
      </w:pPr>
      <w:r>
        <w:t xml:space="preserve">Procesy řízení rizik jsou součástí hlavních organizačních procesů, a to zejména v souvislosti s řízením a realizací změn a postupy </w:t>
      </w:r>
      <w:r w:rsidR="00950EF1">
        <w:t>poučení z problémů.</w:t>
      </w:r>
    </w:p>
    <w:p w:rsidR="00950EF1" w:rsidRDefault="00950EF1" w:rsidP="004A36FB">
      <w:pPr>
        <w:pStyle w:val="Odstavecseseznamem"/>
        <w:numPr>
          <w:ilvl w:val="0"/>
          <w:numId w:val="28"/>
        </w:numPr>
      </w:pPr>
      <w:r>
        <w:t>Postupy využívané pro identifikaci a hodnocení rizik jsou jednotné a jsou konzistentně využívané v celé firmě.</w:t>
      </w:r>
    </w:p>
    <w:p w:rsidR="00950EF1" w:rsidRDefault="00950EF1" w:rsidP="004A36FB">
      <w:pPr>
        <w:pStyle w:val="Odstavecseseznamem"/>
        <w:numPr>
          <w:ilvl w:val="0"/>
          <w:numId w:val="28"/>
        </w:numPr>
      </w:pPr>
      <w:r>
        <w:t>Proces hodnocení rizik je komplexní a bere v úvahu všechny druhy rizik, se kterými se m</w:t>
      </w:r>
      <w:r w:rsidR="00E93146">
        <w:t>ů</w:t>
      </w:r>
      <w:r>
        <w:t>že organizace setkat.</w:t>
      </w:r>
    </w:p>
    <w:p w:rsidR="00950EF1" w:rsidRDefault="00950EF1" w:rsidP="00423E78">
      <w:pPr>
        <w:rPr>
          <w:rStyle w:val="hps"/>
          <w:rFonts w:ascii="Arial" w:hAnsi="Arial" w:cs="Arial"/>
        </w:rPr>
      </w:pPr>
    </w:p>
    <w:p w:rsidR="00950EF1" w:rsidRDefault="00950EF1" w:rsidP="00423E78">
      <w:r w:rsidRPr="00950EF1">
        <w:t>Zavedení systému ERM do firmy je významnou změnou spojenou se změnou postupů a přístupů k řízení. V systému ERM se management zaměřuje přímo na činnosti zaměřené na dosahování cílů a identifikace p</w:t>
      </w:r>
      <w:r>
        <w:t xml:space="preserve">říležitostí. </w:t>
      </w:r>
    </w:p>
    <w:p w:rsidR="00950EF1" w:rsidRDefault="00950EF1" w:rsidP="006E28B4">
      <w:r>
        <w:t>Systém ERM zobrazený na obrázku 2.</w:t>
      </w:r>
      <w:r w:rsidR="00166B86">
        <w:t>5</w:t>
      </w:r>
      <w:r>
        <w:t xml:space="preserve"> přináší firmě následující výhody:</w:t>
      </w:r>
    </w:p>
    <w:p w:rsidR="00950EF1" w:rsidRDefault="00950EF1" w:rsidP="004A36FB">
      <w:pPr>
        <w:pStyle w:val="Odstavecseseznamem"/>
        <w:numPr>
          <w:ilvl w:val="0"/>
          <w:numId w:val="29"/>
        </w:numPr>
      </w:pPr>
      <w:r>
        <w:t xml:space="preserve">Podklady pro rozhodování </w:t>
      </w:r>
      <w:r w:rsidR="006E28B4">
        <w:t>mají jednotnou strukturu ze všech úrovní firmy.</w:t>
      </w:r>
    </w:p>
    <w:p w:rsidR="006E28B4" w:rsidRDefault="006E28B4" w:rsidP="004A36FB">
      <w:pPr>
        <w:pStyle w:val="Odstavecseseznamem"/>
        <w:numPr>
          <w:ilvl w:val="0"/>
          <w:numId w:val="29"/>
        </w:numPr>
      </w:pPr>
      <w:r>
        <w:t>Zvýší se míra úspěšnosti zavádění změn.</w:t>
      </w:r>
    </w:p>
    <w:p w:rsidR="006E28B4" w:rsidRDefault="006E28B4" w:rsidP="004A36FB">
      <w:pPr>
        <w:pStyle w:val="Odstavecseseznamem"/>
        <w:numPr>
          <w:ilvl w:val="0"/>
          <w:numId w:val="29"/>
        </w:numPr>
      </w:pPr>
      <w:r>
        <w:t>Vyšší ochrana před ztrátou a katastrofami.</w:t>
      </w:r>
    </w:p>
    <w:p w:rsidR="006E28B4" w:rsidRDefault="006E28B4" w:rsidP="004A36FB">
      <w:pPr>
        <w:pStyle w:val="Odstavecseseznamem"/>
        <w:numPr>
          <w:ilvl w:val="0"/>
          <w:numId w:val="29"/>
        </w:numPr>
      </w:pPr>
      <w:r>
        <w:t>Posílení odpovědnosti v rámci celé firmy.</w:t>
      </w:r>
    </w:p>
    <w:p w:rsidR="006E28B4" w:rsidRDefault="006E28B4" w:rsidP="004A36FB">
      <w:pPr>
        <w:pStyle w:val="Odstavecseseznamem"/>
        <w:numPr>
          <w:ilvl w:val="0"/>
          <w:numId w:val="29"/>
        </w:numPr>
      </w:pPr>
      <w:r>
        <w:t>Pevný základ pro řízení společnosti a reporting.</w:t>
      </w:r>
    </w:p>
    <w:p w:rsidR="006E28B4" w:rsidRDefault="006E28B4" w:rsidP="005D7DC0">
      <w:pPr>
        <w:rPr>
          <w:rFonts w:ascii="Arial" w:hAnsi="Arial" w:cs="Arial"/>
          <w:color w:val="333333"/>
          <w:sz w:val="24"/>
          <w:szCs w:val="24"/>
        </w:rPr>
      </w:pPr>
    </w:p>
    <w:p w:rsidR="00692AB1" w:rsidRPr="00EA6963" w:rsidRDefault="00692AB1" w:rsidP="00EA6963">
      <w:pPr>
        <w:rPr>
          <w:b/>
        </w:rPr>
      </w:pPr>
      <w:r w:rsidRPr="00EA6963">
        <w:rPr>
          <w:b/>
        </w:rPr>
        <w:t>Obrázek 2.</w:t>
      </w:r>
      <w:r w:rsidR="00B23FD5">
        <w:rPr>
          <w:b/>
        </w:rPr>
        <w:t>5</w:t>
      </w:r>
      <w:r w:rsidRPr="00EA6963">
        <w:rPr>
          <w:b/>
        </w:rPr>
        <w:t xml:space="preserve"> Obecná architektura systému ERM</w:t>
      </w:r>
      <w:r w:rsidR="00AF50D8">
        <w:rPr>
          <w:b/>
        </w:rPr>
        <w:t xml:space="preserve"> (viz příloha)</w:t>
      </w:r>
    </w:p>
    <w:p w:rsidR="00EA6963" w:rsidRDefault="00EA6963" w:rsidP="00692AB1"/>
    <w:p w:rsidR="00692AB1" w:rsidRDefault="00692AB1" w:rsidP="00692AB1">
      <w:r>
        <w:t>Jak je z obrázku patrné</w:t>
      </w:r>
      <w:r w:rsidR="0020487E">
        <w:t>,</w:t>
      </w:r>
      <w:r>
        <w:t xml:space="preserve"> základ sys</w:t>
      </w:r>
      <w:r w:rsidR="00C609F7">
        <w:t xml:space="preserve">tému </w:t>
      </w:r>
      <w:r w:rsidR="00143ABB">
        <w:t xml:space="preserve">je </w:t>
      </w:r>
      <w:r w:rsidR="00C609F7">
        <w:t>založen na ISO 31000:2009.</w:t>
      </w:r>
    </w:p>
    <w:p w:rsidR="0020487E" w:rsidRDefault="0020487E" w:rsidP="00692AB1"/>
    <w:p w:rsidR="0020487E" w:rsidRPr="0020487E" w:rsidRDefault="00827190" w:rsidP="00827190">
      <w:pPr>
        <w:pStyle w:val="Nadpis3"/>
      </w:pPr>
      <w:bookmarkStart w:id="37" w:name="_Toc364235503"/>
      <w:r>
        <w:t xml:space="preserve">2.2.2 </w:t>
      </w:r>
      <w:r w:rsidR="0020487E" w:rsidRPr="0020487E">
        <w:t>Business Continuity Management</w:t>
      </w:r>
      <w:bookmarkEnd w:id="37"/>
    </w:p>
    <w:p w:rsidR="0020487E" w:rsidRDefault="0020487E" w:rsidP="00FD0FAE">
      <w:r>
        <w:t xml:space="preserve">BCM zkoumá potenciální rizika a jejich dopad na firmu a současně </w:t>
      </w:r>
      <w:r w:rsidR="006A708B">
        <w:t>hodnotí schopnost nadále provozovat hlavní činnosti firmy a dodávat výrobky nebo služby.</w:t>
      </w:r>
      <w:r w:rsidR="00540350">
        <w:t xml:space="preserve"> Principy BCM jsou standardizovány normou ISO 22301:2012, která nahrazuje standard</w:t>
      </w:r>
      <w:r w:rsidR="00FD0FAE">
        <w:t xml:space="preserve"> BS 25999</w:t>
      </w:r>
      <w:r w:rsidR="00143ABB">
        <w:t>,</w:t>
      </w:r>
      <w:r w:rsidR="00F62EBB">
        <w:t xml:space="preserve"> </w:t>
      </w:r>
      <w:r w:rsidR="00FD0FAE">
        <w:t xml:space="preserve">část 1 a 2). </w:t>
      </w:r>
    </w:p>
    <w:p w:rsidR="00FD0FAE" w:rsidRDefault="00FD0FAE" w:rsidP="00FD0FAE">
      <w:r>
        <w:t xml:space="preserve">Norma je obecná a má být použitelná ve všech typech organizací. Specifikuje </w:t>
      </w:r>
      <w:r w:rsidR="00361652">
        <w:t xml:space="preserve">kroky </w:t>
      </w:r>
      <w:r w:rsidR="00F62EBB">
        <w:t>proces</w:t>
      </w:r>
      <w:r w:rsidR="00361652">
        <w:t>u</w:t>
      </w:r>
      <w:r w:rsidR="00F62EBB">
        <w:t xml:space="preserve"> BC</w:t>
      </w:r>
      <w:r w:rsidR="00361652">
        <w:t>M</w:t>
      </w:r>
      <w:r>
        <w:t xml:space="preserve"> </w:t>
      </w:r>
      <w:r w:rsidR="00361652">
        <w:t>(</w:t>
      </w:r>
      <w:r>
        <w:t>plánování, tvorbu, implementaci, provoz, kontrolování a zlepšování systému</w:t>
      </w:r>
      <w:r w:rsidR="00361652">
        <w:t>)</w:t>
      </w:r>
      <w:r w:rsidR="006937E1">
        <w:t>. C</w:t>
      </w:r>
      <w:r>
        <w:t>ílem je snížit pravděpodobnost výskytu rizik, připravit reakce na ně, tak aby bylo možné pokračovat v podnikání.</w:t>
      </w:r>
    </w:p>
    <w:p w:rsidR="00613FD1" w:rsidRDefault="00613FD1" w:rsidP="00FD0FAE">
      <w:r>
        <w:t>Stejně jako systém ERM je BCM nutno implementovat a využívat na všech úrovních řízení firmy. BCM je systém řízení, který umožňuje identifikovat hlavní konkurenční výhody firmy.</w:t>
      </w:r>
    </w:p>
    <w:p w:rsidR="00613FD1" w:rsidRDefault="00613FD1" w:rsidP="00FD0FAE">
      <w:r>
        <w:t>V rámci systému se rozlišují dvě složky BC – Business Continuity a DR – Disaster Recovery. BC se zaměřuje na dosažení kontinuity všech procesů tak</w:t>
      </w:r>
      <w:r w:rsidR="00143ABB">
        <w:t>,</w:t>
      </w:r>
      <w:r>
        <w:t xml:space="preserve"> aby probíhala v optimální formě. DR má zajistit, aby postupy v případě havárie umožnily </w:t>
      </w:r>
      <w:r w:rsidR="00EA6963">
        <w:t>rychlou a vhodnou reakci a firm</w:t>
      </w:r>
      <w:r w:rsidR="00143ABB">
        <w:t>a</w:t>
      </w:r>
      <w:r w:rsidR="00EA6963">
        <w:t xml:space="preserve"> se co nejdříve dostala do původního stavu.</w:t>
      </w:r>
      <w:r w:rsidR="00A42A18">
        <w:t xml:space="preserve"> </w:t>
      </w:r>
    </w:p>
    <w:p w:rsidR="00FD0FAE" w:rsidRDefault="00FD0FAE" w:rsidP="00FD0FAE"/>
    <w:p w:rsidR="0020487E" w:rsidRDefault="00FD0FAE" w:rsidP="00692AB1">
      <w:r>
        <w:t>Systém BCM lez charakterizovat 5 základními kroky:</w:t>
      </w:r>
    </w:p>
    <w:p w:rsidR="00FD0FAE" w:rsidRDefault="00FD0FAE" w:rsidP="00FD0FAE">
      <w:r>
        <w:t xml:space="preserve">1. </w:t>
      </w:r>
      <w:r w:rsidR="006937E1">
        <w:t>Identifikace míst</w:t>
      </w:r>
      <w:r>
        <w:t>, kde je podnik zranitelný – audit, analýza mezer, diskuze s managementem.</w:t>
      </w:r>
    </w:p>
    <w:p w:rsidR="00FD0FAE" w:rsidRDefault="00FD0FAE" w:rsidP="00FD0FAE">
      <w:r>
        <w:t>2. Definování strategie kontinuity – specificky vytvoř</w:t>
      </w:r>
      <w:r w:rsidR="006937E1">
        <w:t>ené</w:t>
      </w:r>
      <w:r>
        <w:t xml:space="preserve"> pro konkrétní organizaci.</w:t>
      </w:r>
      <w:r w:rsidR="00613FD1">
        <w:t xml:space="preserve"> Zahrnuje plán protiopatření vůči identifikovaným slabinám a hrozbám</w:t>
      </w:r>
      <w:r w:rsidR="006937E1">
        <w:t>.</w:t>
      </w:r>
    </w:p>
    <w:p w:rsidR="00FD0FAE" w:rsidRDefault="00FD0FAE" w:rsidP="00FD0FAE">
      <w:r>
        <w:t>3. Vytvoření plánu implementace.</w:t>
      </w:r>
    </w:p>
    <w:p w:rsidR="00FD0FAE" w:rsidRDefault="00FD0FAE" w:rsidP="00FD0FAE">
      <w:r>
        <w:t xml:space="preserve">4. Zavedení systému </w:t>
      </w:r>
      <w:r w:rsidR="00480612">
        <w:t>a</w:t>
      </w:r>
      <w:r>
        <w:t xml:space="preserve"> zaškolení zaměstnanců.</w:t>
      </w:r>
    </w:p>
    <w:p w:rsidR="00FD0FAE" w:rsidRDefault="00FD0FAE" w:rsidP="00FD0FAE">
      <w:r>
        <w:t xml:space="preserve">5. Ověření </w:t>
      </w:r>
      <w:r w:rsidR="00480612">
        <w:t>a udržování systému</w:t>
      </w:r>
      <w:r w:rsidR="00A42A18">
        <w:t>.</w:t>
      </w:r>
      <w:r>
        <w:t xml:space="preserve"> </w:t>
      </w:r>
    </w:p>
    <w:p w:rsidR="00FD0FAE" w:rsidRDefault="00FD0FAE" w:rsidP="00692AB1"/>
    <w:p w:rsidR="00613FD1" w:rsidRDefault="00613FD1" w:rsidP="00692AB1">
      <w:pPr>
        <w:rPr>
          <w:b/>
        </w:rPr>
      </w:pPr>
      <w:r w:rsidRPr="00EA6963">
        <w:rPr>
          <w:b/>
        </w:rPr>
        <w:t>Obrázek 2.</w:t>
      </w:r>
      <w:r w:rsidR="00B23FD5">
        <w:rPr>
          <w:b/>
        </w:rPr>
        <w:t>6</w:t>
      </w:r>
      <w:r w:rsidRPr="00EA6963">
        <w:rPr>
          <w:b/>
        </w:rPr>
        <w:t xml:space="preserve"> </w:t>
      </w:r>
      <w:r w:rsidR="00B27CB6">
        <w:rPr>
          <w:b/>
        </w:rPr>
        <w:t>Systém BCM</w:t>
      </w:r>
    </w:p>
    <w:p w:rsidR="00AF50D8" w:rsidRPr="00EA6963" w:rsidRDefault="00AF50D8" w:rsidP="00692AB1">
      <w:pPr>
        <w:rPr>
          <w:b/>
        </w:rPr>
      </w:pPr>
    </w:p>
    <w:p w:rsidR="00480612" w:rsidRDefault="00480612" w:rsidP="005E0C6D">
      <w:r>
        <w:t>Vytvářené plány, které jsou součástí BCM</w:t>
      </w:r>
      <w:r w:rsidR="00143ABB">
        <w:t>,</w:t>
      </w:r>
      <w:r>
        <w:t xml:space="preserve"> mají být komplexní, nákladově efektivní, praktické, účelné a odborné. Je nutné, aby vytvářený</w:t>
      </w:r>
      <w:r w:rsidR="006937E1">
        <w:t>m plánem</w:t>
      </w:r>
      <w:r>
        <w:t xml:space="preserve"> </w:t>
      </w:r>
      <w:r w:rsidR="00A42A18">
        <w:t>byly pokryty</w:t>
      </w:r>
      <w:r>
        <w:t xml:space="preserve"> všechny procesy, provozy a prostory firmy</w:t>
      </w:r>
      <w:r w:rsidR="00A42A18">
        <w:t>. Dále je nutné</w:t>
      </w:r>
      <w:r>
        <w:t xml:space="preserve"> otestovat, že vytvořený plán je </w:t>
      </w:r>
      <w:r w:rsidR="005E0C6D">
        <w:t xml:space="preserve">schopen usnadnit </w:t>
      </w:r>
      <w:r w:rsidR="005E0C6D" w:rsidRPr="005E0C6D">
        <w:t>úplné obnovení běžné obchodní činnosti.</w:t>
      </w:r>
      <w:r w:rsidRPr="005E0C6D">
        <w:t xml:space="preserve">  </w:t>
      </w:r>
    </w:p>
    <w:p w:rsidR="00480612" w:rsidRDefault="00480612" w:rsidP="00692AB1"/>
    <w:p w:rsidR="00B27CB6" w:rsidRPr="00B27CB6" w:rsidRDefault="00827190" w:rsidP="00827190">
      <w:pPr>
        <w:pStyle w:val="Nadpis3"/>
      </w:pPr>
      <w:bookmarkStart w:id="38" w:name="_Toc364235504"/>
      <w:r>
        <w:t xml:space="preserve">2.2.3 </w:t>
      </w:r>
      <w:r w:rsidR="00B27CB6" w:rsidRPr="00B27CB6">
        <w:t>Metoda IPR</w:t>
      </w:r>
      <w:bookmarkEnd w:id="38"/>
    </w:p>
    <w:p w:rsidR="00B27CB6" w:rsidRDefault="00B27CB6" w:rsidP="00692AB1">
      <w:r>
        <w:t>Metoda IPR – Identifikace Podnikových rizik je</w:t>
      </w:r>
      <w:r w:rsidR="00C50DBD">
        <w:t xml:space="preserve"> zaměřená na komplexní </w:t>
      </w:r>
      <w:r w:rsidR="00747D9E">
        <w:t>hodnocení procesů a z nich vyplývajícíc</w:t>
      </w:r>
      <w:r w:rsidR="006937E1">
        <w:t xml:space="preserve">h rizik. Podle Kruliš (2011) se </w:t>
      </w:r>
      <w:r w:rsidR="00747D9E">
        <w:t xml:space="preserve">zaměřuje </w:t>
      </w:r>
      <w:r w:rsidR="007B140F">
        <w:t xml:space="preserve">především </w:t>
      </w:r>
      <w:r w:rsidR="00747D9E">
        <w:t>na manažerské procesy. Metoda se převážně zaměřuje na včasnou identifikaci rizik.</w:t>
      </w:r>
    </w:p>
    <w:p w:rsidR="00747D9E" w:rsidRDefault="00747D9E" w:rsidP="00692AB1"/>
    <w:p w:rsidR="00747D9E" w:rsidRDefault="00747D9E" w:rsidP="00692AB1">
      <w:r>
        <w:t>Hlavní cíle metody je možno shrnout do 10 bodů:</w:t>
      </w:r>
    </w:p>
    <w:p w:rsidR="00747D9E" w:rsidRDefault="00747D9E" w:rsidP="00747D9E">
      <w:r>
        <w:t>1. Identifikovat závažné procesy, které mohu ohrožovat výkonnost a efektivitu firmy.</w:t>
      </w:r>
    </w:p>
    <w:p w:rsidR="00747D9E" w:rsidRDefault="00747D9E" w:rsidP="00747D9E">
      <w:r>
        <w:t>2. Zhodnotit jejich silné a slabé stránky.</w:t>
      </w:r>
    </w:p>
    <w:p w:rsidR="00747D9E" w:rsidRDefault="00747D9E" w:rsidP="00747D9E">
      <w:r>
        <w:t>3.</w:t>
      </w:r>
      <w:r w:rsidR="007B140F">
        <w:t xml:space="preserve"> </w:t>
      </w:r>
      <w:r>
        <w:t>Identifik</w:t>
      </w:r>
      <w:r w:rsidR="007B140F">
        <w:t>o</w:t>
      </w:r>
      <w:r>
        <w:t>vat rizikové faktory u těchto procesů, které mohou být příčinami selhání nebo zhoršení funkčnosti.</w:t>
      </w:r>
    </w:p>
    <w:p w:rsidR="00747D9E" w:rsidRDefault="00747D9E" w:rsidP="00747D9E">
      <w:r>
        <w:t>4. Určit příčiny vzniku selhání, najít vzájemné součinnosti.</w:t>
      </w:r>
    </w:p>
    <w:p w:rsidR="00747D9E" w:rsidRDefault="00747D9E" w:rsidP="00747D9E">
      <w:r>
        <w:t>5. Určit potenciální dopady.</w:t>
      </w:r>
    </w:p>
    <w:p w:rsidR="00747D9E" w:rsidRDefault="00747D9E" w:rsidP="00747D9E">
      <w:r>
        <w:t>6. Klasifikovat identifikované procesy a rizikové faktory podle jejich závažnosti a nutnosti zavedení změn.</w:t>
      </w:r>
    </w:p>
    <w:p w:rsidR="00747D9E" w:rsidRDefault="00747D9E" w:rsidP="00747D9E">
      <w:r>
        <w:t xml:space="preserve">7. </w:t>
      </w:r>
      <w:r w:rsidR="00143ABB">
        <w:t>Z</w:t>
      </w:r>
      <w:r>
        <w:t>přehledni</w:t>
      </w:r>
      <w:r w:rsidR="00143ABB">
        <w:t>t</w:t>
      </w:r>
      <w:r>
        <w:t xml:space="preserve"> aktuální pole možných rizik.</w:t>
      </w:r>
    </w:p>
    <w:p w:rsidR="00747D9E" w:rsidRDefault="00747D9E" w:rsidP="00747D9E">
      <w:r>
        <w:t>8. Zdůvodn</w:t>
      </w:r>
      <w:r w:rsidR="00143ABB">
        <w:t>it</w:t>
      </w:r>
      <w:r>
        <w:t xml:space="preserve"> potřebnost změn.</w:t>
      </w:r>
    </w:p>
    <w:p w:rsidR="00747D9E" w:rsidRDefault="00747D9E" w:rsidP="00747D9E">
      <w:r>
        <w:t>9. Formulovat opatření na prevenci a nápravu u nejzávažnějších rizik.</w:t>
      </w:r>
    </w:p>
    <w:p w:rsidR="00747D9E" w:rsidRDefault="00747D9E" w:rsidP="00747D9E">
      <w:r>
        <w:t xml:space="preserve">10. Navrhnout postup implementace </w:t>
      </w:r>
      <w:r w:rsidR="0031134F">
        <w:t>opatření.</w:t>
      </w:r>
    </w:p>
    <w:p w:rsidR="0031134F" w:rsidRDefault="0031134F" w:rsidP="00747D9E"/>
    <w:p w:rsidR="0031134F" w:rsidRDefault="0031134F" w:rsidP="00747D9E">
      <w:r>
        <w:t xml:space="preserve">Metoda stejně jako </w:t>
      </w:r>
      <w:r w:rsidR="00DF338E">
        <w:t>ostatní přístupy opět zahrnuje všechny úrovně řízení firmy. Systém podnikového managementu rizik podle metody IPR je zobrazen na obrázku 2.</w:t>
      </w:r>
      <w:r w:rsidR="007B140F">
        <w:t>7</w:t>
      </w:r>
      <w:r w:rsidR="00DF338E">
        <w:t>.</w:t>
      </w:r>
    </w:p>
    <w:p w:rsidR="008571E2" w:rsidRDefault="008571E2" w:rsidP="00747D9E">
      <w:pPr>
        <w:rPr>
          <w:b/>
        </w:rPr>
      </w:pPr>
    </w:p>
    <w:p w:rsidR="00DF338E" w:rsidRPr="00DF338E" w:rsidRDefault="00DF338E" w:rsidP="00747D9E">
      <w:pPr>
        <w:rPr>
          <w:b/>
        </w:rPr>
      </w:pPr>
      <w:r w:rsidRPr="00DF338E">
        <w:rPr>
          <w:b/>
        </w:rPr>
        <w:t>Obrázek 2.</w:t>
      </w:r>
      <w:r w:rsidR="00B23FD5">
        <w:rPr>
          <w:b/>
        </w:rPr>
        <w:t>7</w:t>
      </w:r>
      <w:r w:rsidRPr="00DF338E">
        <w:rPr>
          <w:b/>
        </w:rPr>
        <w:t xml:space="preserve"> systém managementu rizik ve firmě podle metody IPR</w:t>
      </w:r>
    </w:p>
    <w:p w:rsidR="00DF338E" w:rsidRDefault="00DF338E" w:rsidP="00747D9E"/>
    <w:p w:rsidR="00DF338E" w:rsidRDefault="0031134F" w:rsidP="00747D9E">
      <w:r>
        <w:t>Postup analýzy rizik je v metodě IPR rozdělen do osmi základních kroků</w:t>
      </w:r>
      <w:r w:rsidR="00DF338E">
        <w:t xml:space="preserve"> a jejich posloupnost je zobrazena na obrázku 2.</w:t>
      </w:r>
      <w:r w:rsidR="007B140F">
        <w:t>8</w:t>
      </w:r>
      <w:r w:rsidR="00DF338E">
        <w:t>.</w:t>
      </w:r>
    </w:p>
    <w:p w:rsidR="00DF338E" w:rsidRDefault="00DF338E" w:rsidP="00747D9E"/>
    <w:p w:rsidR="0031134F" w:rsidRPr="00F00C25" w:rsidRDefault="00DF338E" w:rsidP="00747D9E">
      <w:pPr>
        <w:rPr>
          <w:b/>
        </w:rPr>
      </w:pPr>
      <w:r w:rsidRPr="00F00C25">
        <w:rPr>
          <w:b/>
        </w:rPr>
        <w:t>Obrázek 2.</w:t>
      </w:r>
      <w:r w:rsidR="00B23FD5">
        <w:rPr>
          <w:b/>
        </w:rPr>
        <w:t>8</w:t>
      </w:r>
      <w:r w:rsidRPr="00F00C25">
        <w:rPr>
          <w:b/>
        </w:rPr>
        <w:t xml:space="preserve"> Postup analýzy rizik podle metody IPR </w:t>
      </w:r>
      <w:r w:rsidR="0031134F" w:rsidRPr="00F00C25">
        <w:rPr>
          <w:b/>
        </w:rPr>
        <w:t xml:space="preserve">  </w:t>
      </w:r>
    </w:p>
    <w:p w:rsidR="008179A0" w:rsidRDefault="008179A0" w:rsidP="005D7DC0"/>
    <w:p w:rsidR="00BC594F" w:rsidRDefault="00BC594F" w:rsidP="005D7DC0">
      <w:r>
        <w:t xml:space="preserve">Metoda rozeznává 15 segmentů managementu, které tvoří strukturu procesů ve firmě. Procesy jsou rozdělené do dvou základních skupin </w:t>
      </w:r>
    </w:p>
    <w:p w:rsidR="00BC594F" w:rsidRDefault="00BC594F" w:rsidP="004A36FB">
      <w:pPr>
        <w:pStyle w:val="Odstavecseseznamem"/>
        <w:numPr>
          <w:ilvl w:val="0"/>
          <w:numId w:val="30"/>
        </w:numPr>
      </w:pPr>
      <w:r>
        <w:t>Procesy vrcholového managementu - zahrnují strategický management, změnový a projektový management, management lidských zdrojů, procesní management a management rizik, management organizačních procesů.</w:t>
      </w:r>
    </w:p>
    <w:p w:rsidR="00BC594F" w:rsidRDefault="00BC594F" w:rsidP="004A36FB">
      <w:pPr>
        <w:pStyle w:val="Odstavecseseznamem"/>
        <w:numPr>
          <w:ilvl w:val="0"/>
          <w:numId w:val="30"/>
        </w:numPr>
      </w:pPr>
      <w:r>
        <w:t xml:space="preserve">Procesy provozního managementu – zahrnují bezpečnostní management, informační a znalostní management, management kvality, controlling, produktový a environmentální management a pracovní </w:t>
      </w:r>
      <w:r w:rsidR="00D3273A">
        <w:t>kultur</w:t>
      </w:r>
      <w:r w:rsidR="00FF222E">
        <w:t>u</w:t>
      </w:r>
      <w:r w:rsidR="00D3273A">
        <w:t xml:space="preserve"> s pracovními podmínkami.</w:t>
      </w:r>
      <w:r>
        <w:t xml:space="preserve"> </w:t>
      </w:r>
    </w:p>
    <w:p w:rsidR="00A42A18" w:rsidRDefault="00A42A18" w:rsidP="005D7DC0"/>
    <w:p w:rsidR="005D7DC0" w:rsidRDefault="004F6E99" w:rsidP="004F6E99">
      <w:pPr>
        <w:pStyle w:val="Nadpis2"/>
      </w:pPr>
      <w:bookmarkStart w:id="39" w:name="_Toc364235505"/>
      <w:r w:rsidRPr="004F6E99">
        <w:t>2.</w:t>
      </w:r>
      <w:r w:rsidR="00827190">
        <w:t>3</w:t>
      </w:r>
      <w:r w:rsidRPr="004F6E99">
        <w:t xml:space="preserve"> </w:t>
      </w:r>
      <w:r w:rsidR="00AE759A">
        <w:t>P</w:t>
      </w:r>
      <w:r>
        <w:t xml:space="preserve">říčiny selhání a </w:t>
      </w:r>
      <w:r w:rsidR="0082648F">
        <w:t>krize firmy</w:t>
      </w:r>
      <w:bookmarkEnd w:id="39"/>
    </w:p>
    <w:p w:rsidR="004F6E99" w:rsidRDefault="00AE759A" w:rsidP="004F6E99">
      <w:r>
        <w:t>V kapitole 1 byla rizika rozdělena na vnější a vnitřní. Vnější rizika pochází z  okolí firmy a celkové hospodářské a politické situace. Vnitřní rizika naopak mají příčinu ve vnitřním uspořádání firmy, její vnitřní kultuře</w:t>
      </w:r>
      <w:r w:rsidR="00C7409D">
        <w:t>, lidech</w:t>
      </w:r>
      <w:r w:rsidR="00FF222E">
        <w:t>,</w:t>
      </w:r>
      <w:r w:rsidR="00C7409D">
        <w:t xml:space="preserve"> apod. </w:t>
      </w:r>
      <w:r w:rsidR="00005107">
        <w:t>Zdroje rizik</w:t>
      </w:r>
      <w:r w:rsidR="00C7409D">
        <w:t xml:space="preserve"> lze podle Hopkin (2012) rozdělit do 4 základních ka</w:t>
      </w:r>
      <w:r w:rsidR="0060402F">
        <w:t>tegorií, jak ukazuje tabulka 2.2</w:t>
      </w:r>
      <w:r w:rsidR="00C7409D">
        <w:t>.</w:t>
      </w:r>
    </w:p>
    <w:p w:rsidR="0060402F" w:rsidRDefault="0060402F" w:rsidP="004F6E99"/>
    <w:p w:rsidR="00C7409D" w:rsidRPr="00B23FD5" w:rsidRDefault="00C7409D" w:rsidP="004F6E99">
      <w:pPr>
        <w:rPr>
          <w:b/>
        </w:rPr>
      </w:pPr>
      <w:r w:rsidRPr="00B23FD5">
        <w:rPr>
          <w:b/>
        </w:rPr>
        <w:t>Tabulka 2.</w:t>
      </w:r>
      <w:r w:rsidR="00851ADC">
        <w:rPr>
          <w:b/>
        </w:rPr>
        <w:t>2</w:t>
      </w:r>
      <w:r w:rsidRPr="00B23FD5">
        <w:rPr>
          <w:b/>
        </w:rPr>
        <w:t xml:space="preserve"> Kategorie příčin selhání</w:t>
      </w:r>
    </w:p>
    <w:p w:rsidR="00C7409D" w:rsidRDefault="00C7409D" w:rsidP="004F6E99">
      <w:bookmarkStart w:id="40" w:name="_GoBack"/>
      <w:bookmarkEnd w:id="40"/>
    </w:p>
    <w:p w:rsidR="009F5376" w:rsidRDefault="009F5376" w:rsidP="004F6E99">
      <w:r>
        <w:t>Podle Kruliš (2011)</w:t>
      </w:r>
      <w:r w:rsidR="005A2C11">
        <w:t xml:space="preserve"> </w:t>
      </w:r>
      <w:r w:rsidR="00080E17">
        <w:t>se systémy managementu firem často orientují pouze na finanční rizika a dalším rizikovým faktorům není věnována dostatečná pozornost. Hlavní chyby v řízení rizik shrnuje do</w:t>
      </w:r>
      <w:r w:rsidR="00BC13C2">
        <w:t xml:space="preserve"> deseti základních oblastí</w:t>
      </w:r>
      <w:r w:rsidR="00080E17">
        <w:t>:</w:t>
      </w:r>
    </w:p>
    <w:p w:rsidR="00080E17" w:rsidRDefault="00080E17" w:rsidP="00080E17">
      <w:r>
        <w:t xml:space="preserve">1. </w:t>
      </w:r>
      <w:r w:rsidR="00271757">
        <w:t>Nedostatečné</w:t>
      </w:r>
      <w:r>
        <w:t xml:space="preserve"> systematick</w:t>
      </w:r>
      <w:r w:rsidR="00230C34">
        <w:t>é</w:t>
      </w:r>
      <w:r>
        <w:t xml:space="preserve"> identifikace procesů a nehodnocen</w:t>
      </w:r>
      <w:r w:rsidR="00230C34">
        <w:t>í</w:t>
      </w:r>
      <w:r>
        <w:t xml:space="preserve"> rizikovost</w:t>
      </w:r>
      <w:r w:rsidR="00230C34">
        <w:t>i</w:t>
      </w:r>
      <w:r>
        <w:t xml:space="preserve"> těchto procesů.</w:t>
      </w:r>
    </w:p>
    <w:p w:rsidR="00080E17" w:rsidRDefault="00080E17" w:rsidP="00080E17">
      <w:r>
        <w:t>2. Jednotlivé úrovně managementu nejsou posuzovány ve vzájemných souvislostech a nejsou řízeny jako celek.</w:t>
      </w:r>
    </w:p>
    <w:p w:rsidR="00080E17" w:rsidRDefault="00080E17" w:rsidP="00080E17">
      <w:r>
        <w:t xml:space="preserve">3. </w:t>
      </w:r>
      <w:r w:rsidR="00FF222E">
        <w:t xml:space="preserve">Nevěnuje se </w:t>
      </w:r>
      <w:r w:rsidR="00F9741F">
        <w:t>dostatečná pozornost vzájemné závislosti a provázanosti jednotlivých rizik.</w:t>
      </w:r>
    </w:p>
    <w:p w:rsidR="00F9741F" w:rsidRDefault="00F9741F" w:rsidP="00080E17">
      <w:r>
        <w:t xml:space="preserve">4. </w:t>
      </w:r>
      <w:r w:rsidR="000D2A2B">
        <w:t xml:space="preserve">Nejsou odpovídajícím způsobem </w:t>
      </w:r>
      <w:r w:rsidR="00DB6719">
        <w:t>realizovány procesy vnitřních zákazníků a vlastníků procesů.</w:t>
      </w:r>
    </w:p>
    <w:p w:rsidR="00DB6719" w:rsidRDefault="00DB6719" w:rsidP="00080E17">
      <w:r>
        <w:t>5.</w:t>
      </w:r>
      <w:r w:rsidR="00230C34">
        <w:t xml:space="preserve"> Nedostatečná identifikace prvotní příčiny rizik.</w:t>
      </w:r>
    </w:p>
    <w:p w:rsidR="00230C34" w:rsidRDefault="00230C34" w:rsidP="00080E17">
      <w:r>
        <w:t>6. Neodborné nebo nedostatečné řízení výkonu lidského faktoru.</w:t>
      </w:r>
    </w:p>
    <w:p w:rsidR="00230C34" w:rsidRDefault="00271757" w:rsidP="00080E17">
      <w:r>
        <w:t>7. T</w:t>
      </w:r>
      <w:r w:rsidR="00230C34">
        <w:t>endence k preferování hlavních (core) procesů na úkor procesů ostatních.</w:t>
      </w:r>
    </w:p>
    <w:p w:rsidR="00230C34" w:rsidRDefault="00230C34" w:rsidP="00080E17">
      <w:r>
        <w:t>8. Nedostatečné proaktivní řízení rizik.</w:t>
      </w:r>
    </w:p>
    <w:p w:rsidR="00230C34" w:rsidRDefault="00B52CCB" w:rsidP="00080E17">
      <w:r>
        <w:t>9. N</w:t>
      </w:r>
      <w:r w:rsidR="00230C34">
        <w:t>evhodná podniková kultura.</w:t>
      </w:r>
    </w:p>
    <w:p w:rsidR="00230C34" w:rsidRDefault="00230C34" w:rsidP="00080E17">
      <w:r>
        <w:t xml:space="preserve">10. </w:t>
      </w:r>
      <w:r w:rsidR="0082648F">
        <w:t>Nedostatečná podpora změnových záměrů.</w:t>
      </w:r>
    </w:p>
    <w:p w:rsidR="00230C34" w:rsidRDefault="00230C34" w:rsidP="00080E17"/>
    <w:p w:rsidR="00470329" w:rsidRPr="00470329" w:rsidRDefault="00470329" w:rsidP="00470329">
      <w:pPr>
        <w:pStyle w:val="Nadpis3"/>
      </w:pPr>
      <w:bookmarkStart w:id="41" w:name="_Toc364235506"/>
      <w:r>
        <w:t>2.</w:t>
      </w:r>
      <w:r w:rsidR="00980863">
        <w:t>3</w:t>
      </w:r>
      <w:r>
        <w:t xml:space="preserve">.1 </w:t>
      </w:r>
      <w:r w:rsidRPr="00470329">
        <w:t>Lidský faktor v managementu rizik</w:t>
      </w:r>
      <w:bookmarkEnd w:id="41"/>
    </w:p>
    <w:p w:rsidR="00470329" w:rsidRDefault="00470329" w:rsidP="00470329">
      <w:r>
        <w:t>Lidé jsou nezbytní pro výkonnost a fungování společnosti</w:t>
      </w:r>
      <w:r w:rsidR="007B140F">
        <w:t>.</w:t>
      </w:r>
      <w:r>
        <w:t xml:space="preserve"> </w:t>
      </w:r>
      <w:r w:rsidR="007B140F">
        <w:t>J</w:t>
      </w:r>
      <w:r>
        <w:t xml:space="preserve">sou </w:t>
      </w:r>
      <w:r w:rsidR="007B140F">
        <w:t>těmi</w:t>
      </w:r>
      <w:r>
        <w:t xml:space="preserve">, kteří plní úkoly a naplňují strategii firmy. Současně jsou faktorem, jehož selhání je příčinou mnoha nepříznivých situací. </w:t>
      </w:r>
    </w:p>
    <w:p w:rsidR="00470329" w:rsidRDefault="00470329" w:rsidP="00470329">
      <w:r>
        <w:t>Podle Kruliš (2011)</w:t>
      </w:r>
      <w:r w:rsidR="00FF222E">
        <w:t xml:space="preserve"> musí být v podniku zavedeny tyto typy procesů,</w:t>
      </w:r>
      <w:r>
        <w:t xml:space="preserve"> aby mohly být prostřednictvím práce zaměstnanců dosahovány cíle firmy:</w:t>
      </w:r>
    </w:p>
    <w:p w:rsidR="00470329" w:rsidRDefault="00470329" w:rsidP="004A36FB">
      <w:pPr>
        <w:pStyle w:val="Odstavecseseznamem"/>
        <w:numPr>
          <w:ilvl w:val="0"/>
          <w:numId w:val="25"/>
        </w:numPr>
      </w:pPr>
      <w:r>
        <w:t>Řízení motivace a postojů – pro dosažení kvalitní a spolehlivé prác</w:t>
      </w:r>
      <w:r w:rsidR="007B140F">
        <w:t>e</w:t>
      </w:r>
      <w:r>
        <w:t>, naplňování př</w:t>
      </w:r>
      <w:r w:rsidR="007B140F">
        <w:t>i</w:t>
      </w:r>
      <w:r>
        <w:t>dělených odpovědností a povinností. Do těchto procesů spadají motivační postupy.</w:t>
      </w:r>
    </w:p>
    <w:p w:rsidR="00470329" w:rsidRDefault="00470329" w:rsidP="004A36FB">
      <w:pPr>
        <w:pStyle w:val="Odstavecseseznamem"/>
        <w:numPr>
          <w:ilvl w:val="0"/>
          <w:numId w:val="25"/>
        </w:numPr>
      </w:pPr>
      <w:r>
        <w:t>Zajištění, ab</w:t>
      </w:r>
      <w:r w:rsidR="007B140F">
        <w:t>y</w:t>
      </w:r>
      <w:r>
        <w:t xml:space="preserve"> </w:t>
      </w:r>
      <w:r w:rsidR="007B140F">
        <w:t xml:space="preserve">si </w:t>
      </w:r>
      <w:r>
        <w:t>zaměstnanci byli vědomi podnikových cílů a uvědomovali si význam a nezbytnost práce, kterou vykonávají.</w:t>
      </w:r>
    </w:p>
    <w:p w:rsidR="00470329" w:rsidRDefault="00470329" w:rsidP="004A36FB">
      <w:pPr>
        <w:pStyle w:val="Odstavecseseznamem"/>
        <w:numPr>
          <w:ilvl w:val="0"/>
          <w:numId w:val="25"/>
        </w:numPr>
      </w:pPr>
      <w:r>
        <w:t xml:space="preserve">Přidělování pravomocí a odpovědností – postupy, které vymezují pracovní vztahy mezi jednotlivými pozicemi a funkčními útvary. </w:t>
      </w:r>
    </w:p>
    <w:p w:rsidR="00470329" w:rsidRDefault="00470329" w:rsidP="00470329">
      <w:r>
        <w:t xml:space="preserve">Zaměstnanec může kvalitně vykonávat svoji práci v případě, že je dostatečně motivovaný, má dostatečné znalosti (je způsobilý) k provedení dané práce a má vytvořené podmínky pro vykonání práce. Podmínky zahrnují jednak pracovní prostředí, ale také informace nezbytné pro vykonání daného úkolu. </w:t>
      </w:r>
    </w:p>
    <w:p w:rsidR="00470329" w:rsidRDefault="00470329" w:rsidP="00470329">
      <w:r>
        <w:t>Dostatek informací, kompetence a podmínky vykonání práce ještě nezaručuj</w:t>
      </w:r>
      <w:r w:rsidR="007B140F">
        <w:t>í, že všechny procesy proběhnou</w:t>
      </w:r>
      <w:r>
        <w:t xml:space="preserve"> bez problémů a bude dosaženo cíle. V případě negativního postoje zaměstnance k úkolu, který má vykonat, nemusí proces proběhnout podle předpokladů a cíl nemusí být dosažen. Postoje jednotlivce jsou podle Kruliš (2011) základním </w:t>
      </w:r>
      <w:r w:rsidR="007B140F">
        <w:t>faktorem spolehlivosti lidského činitele</w:t>
      </w:r>
      <w:r>
        <w:t xml:space="preserve">. Dalšími faktory ovlivňujícími spolehlivost jsou zdravotní stav, únava, společenská pravidla, schopnosti, znalosti a návyky. </w:t>
      </w:r>
    </w:p>
    <w:p w:rsidR="00470329" w:rsidRDefault="00470329" w:rsidP="00470329">
      <w:r>
        <w:t>Příčiny, proč jednotlivec zaujme určitý postoj, lze rozdělit na:</w:t>
      </w:r>
    </w:p>
    <w:p w:rsidR="00470329" w:rsidRDefault="00470329" w:rsidP="004A36FB">
      <w:pPr>
        <w:pStyle w:val="Odstavecseseznamem"/>
        <w:numPr>
          <w:ilvl w:val="0"/>
          <w:numId w:val="26"/>
        </w:numPr>
      </w:pPr>
      <w:r>
        <w:t>Vnitřní – kam lze zahrnout záměry, priority, názory, přesvědčení, nálady, zkušenosti, osobní vlastnosti, apod.</w:t>
      </w:r>
    </w:p>
    <w:p w:rsidR="00470329" w:rsidRDefault="00470329" w:rsidP="004A36FB">
      <w:pPr>
        <w:pStyle w:val="Odstavecseseznamem"/>
        <w:numPr>
          <w:ilvl w:val="0"/>
          <w:numId w:val="26"/>
        </w:numPr>
      </w:pPr>
      <w:r>
        <w:t>Vnější – podniková kultura, pracovní podmínky, komunikace, jednání managementu, sociální vlivy, chování okolí, apod.</w:t>
      </w:r>
    </w:p>
    <w:p w:rsidR="00BC13C2" w:rsidRDefault="00BC13C2" w:rsidP="00470329"/>
    <w:p w:rsidR="00470329" w:rsidRDefault="00470329" w:rsidP="00470329">
      <w:r>
        <w:t>V managementu rizik je nutné vzít v úvahu i postoje a očekávání jednotlivých skupin dotčených daným procesem</w:t>
      </w:r>
      <w:r w:rsidR="00E518E7">
        <w:t xml:space="preserve"> (tzv. stak</w:t>
      </w:r>
      <w:r w:rsidR="002A5E0D">
        <w:t>e</w:t>
      </w:r>
      <w:r w:rsidR="00E518E7">
        <w:t>holders)</w:t>
      </w:r>
      <w:r w:rsidR="00FF222E">
        <w:t>,</w:t>
      </w:r>
      <w:r>
        <w:t xml:space="preserve"> a přitom rozlišovat i role a pozice jednotlivých nositelů určitých postojů,</w:t>
      </w:r>
      <w:r w:rsidR="007B140F">
        <w:t xml:space="preserve"> a to</w:t>
      </w:r>
      <w:r>
        <w:t xml:space="preserve"> především postoje</w:t>
      </w:r>
    </w:p>
    <w:p w:rsidR="00470329" w:rsidRDefault="00E518E7" w:rsidP="004A36FB">
      <w:pPr>
        <w:pStyle w:val="Odstavecseseznamem"/>
        <w:numPr>
          <w:ilvl w:val="0"/>
          <w:numId w:val="27"/>
        </w:numPr>
      </w:pPr>
      <w:r>
        <w:t>v</w:t>
      </w:r>
      <w:r w:rsidR="00470329">
        <w:t>rcholového vedení managementu a majitelů firmy</w:t>
      </w:r>
      <w:r>
        <w:t>,</w:t>
      </w:r>
    </w:p>
    <w:p w:rsidR="00470329" w:rsidRDefault="00E518E7" w:rsidP="004A36FB">
      <w:pPr>
        <w:pStyle w:val="Odstavecseseznamem"/>
        <w:numPr>
          <w:ilvl w:val="0"/>
          <w:numId w:val="27"/>
        </w:numPr>
      </w:pPr>
      <w:r>
        <w:t>s</w:t>
      </w:r>
      <w:r w:rsidR="00470329">
        <w:t>tředního a nižšího managementu</w:t>
      </w:r>
      <w:r>
        <w:t>,</w:t>
      </w:r>
    </w:p>
    <w:p w:rsidR="00470329" w:rsidRDefault="00E518E7" w:rsidP="004A36FB">
      <w:pPr>
        <w:pStyle w:val="Odstavecseseznamem"/>
        <w:numPr>
          <w:ilvl w:val="0"/>
          <w:numId w:val="27"/>
        </w:numPr>
      </w:pPr>
      <w:r>
        <w:t>p</w:t>
      </w:r>
      <w:r w:rsidR="00470329">
        <w:t>ostoje řadových zaměstnanců</w:t>
      </w:r>
      <w:r>
        <w:t>,</w:t>
      </w:r>
    </w:p>
    <w:p w:rsidR="00470329" w:rsidRDefault="00E518E7" w:rsidP="004A36FB">
      <w:pPr>
        <w:pStyle w:val="Odstavecseseznamem"/>
        <w:numPr>
          <w:ilvl w:val="0"/>
          <w:numId w:val="27"/>
        </w:numPr>
      </w:pPr>
      <w:r>
        <w:t>p</w:t>
      </w:r>
      <w:r w:rsidR="00470329">
        <w:t>ostoje vlastníků procesů.</w:t>
      </w:r>
    </w:p>
    <w:p w:rsidR="00470329" w:rsidRDefault="00470329" w:rsidP="00080E17">
      <w:r>
        <w:t>Postoje vrcholového managementu ovlivňují strategii firmy i postoje firmy k rizikům.</w:t>
      </w:r>
    </w:p>
    <w:p w:rsidR="00470329" w:rsidRDefault="00470329" w:rsidP="00470329"/>
    <w:p w:rsidR="00470329" w:rsidRDefault="00470329" w:rsidP="00470329">
      <w:pPr>
        <w:pStyle w:val="Nadpis3"/>
      </w:pPr>
      <w:bookmarkStart w:id="42" w:name="_Toc364235507"/>
      <w:r>
        <w:t>2.</w:t>
      </w:r>
      <w:r w:rsidR="00980863">
        <w:t>3</w:t>
      </w:r>
      <w:r>
        <w:t>.2 Krize firmy</w:t>
      </w:r>
      <w:bookmarkEnd w:id="42"/>
    </w:p>
    <w:p w:rsidR="00915944" w:rsidRDefault="00711F65" w:rsidP="00080E17">
      <w:r>
        <w:t xml:space="preserve">V případě, </w:t>
      </w:r>
      <w:r w:rsidR="00005107">
        <w:t xml:space="preserve">že vznikne nerovnováha mezi firmou a okolním prostředím nebo nejsou </w:t>
      </w:r>
      <w:r>
        <w:t>řešen</w:t>
      </w:r>
      <w:r w:rsidR="00005107">
        <w:t>y</w:t>
      </w:r>
      <w:r>
        <w:t xml:space="preserve"> </w:t>
      </w:r>
      <w:r w:rsidR="00005107">
        <w:t>problémy uvnitř firmy</w:t>
      </w:r>
      <w:r w:rsidR="00271757">
        <w:t>,</w:t>
      </w:r>
      <w:r>
        <w:t xml:space="preserve"> </w:t>
      </w:r>
      <w:r w:rsidR="00005107">
        <w:t>může nepříznivý stav</w:t>
      </w:r>
      <w:r w:rsidR="00051F63">
        <w:t xml:space="preserve"> přerůst v krizi. </w:t>
      </w:r>
    </w:p>
    <w:p w:rsidR="00051F63" w:rsidRDefault="00051F63" w:rsidP="00080E17"/>
    <w:p w:rsidR="00051F63" w:rsidRPr="00D32BC7" w:rsidRDefault="00051F63" w:rsidP="00D32BC7">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D32BC7">
        <w:rPr>
          <w:b/>
        </w:rPr>
        <w:t>Definice</w:t>
      </w:r>
    </w:p>
    <w:p w:rsidR="00DB6719" w:rsidRDefault="006204FA" w:rsidP="00080E17">
      <w:pPr>
        <w:rPr>
          <w:b/>
        </w:rPr>
      </w:pPr>
      <w:r w:rsidRPr="006204FA">
        <w:rPr>
          <w:b/>
        </w:rPr>
        <w:t xml:space="preserve">Krize firmy </w:t>
      </w:r>
    </w:p>
    <w:p w:rsidR="00051F63" w:rsidRPr="006204FA" w:rsidRDefault="00635AE6" w:rsidP="00D32BC7">
      <w:pPr>
        <w:pBdr>
          <w:top w:val="single" w:sz="4" w:space="1" w:color="auto"/>
          <w:left w:val="single" w:sz="4" w:space="4" w:color="auto"/>
          <w:bottom w:val="single" w:sz="4" w:space="1" w:color="auto"/>
          <w:right w:val="single" w:sz="4" w:space="4" w:color="auto"/>
        </w:pBdr>
        <w:shd w:val="clear" w:color="auto" w:fill="D9D9D9" w:themeFill="background1" w:themeFillShade="D9"/>
      </w:pPr>
      <w:r>
        <w:t>Situace, které trval</w:t>
      </w:r>
      <w:r w:rsidR="00D32BC7">
        <w:t>e</w:t>
      </w:r>
      <w:r>
        <w:t xml:space="preserve"> nebo po delší dobu </w:t>
      </w:r>
      <w:r w:rsidR="00D32BC7">
        <w:t>představují negativní odchylku od normálního stavu. V této době se rozhoduje, zda se podnik navrátí do situace, ve které byl před vznikem krize, nebo je perspektivně ohroženo dosahování podnikových cílů, případně jeho další existence. (Smejkal, 2010 a Zuzák, 2009)</w:t>
      </w:r>
    </w:p>
    <w:p w:rsidR="005D7DC0" w:rsidRDefault="005D7DC0" w:rsidP="005D7DC0"/>
    <w:p w:rsidR="00D32BC7" w:rsidRDefault="00A23CE6" w:rsidP="005D7DC0">
      <w:r>
        <w:t>Z definice vyplývá, že rozeznáváme krize, které ohrožují existenci firmy</w:t>
      </w:r>
      <w:r w:rsidR="00FF222E">
        <w:t>,</w:t>
      </w:r>
      <w:r>
        <w:t xml:space="preserve"> a krize, které dlouhodobě ohrožují základní cíle firmy. </w:t>
      </w:r>
    </w:p>
    <w:p w:rsidR="00A23CE6" w:rsidRDefault="00A23CE6" w:rsidP="005D7DC0">
      <w:r>
        <w:t xml:space="preserve">Krize sama se může </w:t>
      </w:r>
      <w:r w:rsidRPr="007B140F">
        <w:rPr>
          <w:b/>
        </w:rPr>
        <w:t>vyvíjet pomalu</w:t>
      </w:r>
      <w:r w:rsidR="00384DE7">
        <w:t xml:space="preserve"> (růst nákladů, zvýšená fluktuace zaměstnanců</w:t>
      </w:r>
      <w:r w:rsidR="00005107">
        <w:t>, ztráta zákazníků</w:t>
      </w:r>
      <w:r w:rsidR="00384DE7">
        <w:t xml:space="preserve">) nebo </w:t>
      </w:r>
      <w:r w:rsidR="00384DE7" w:rsidRPr="007B140F">
        <w:rPr>
          <w:b/>
        </w:rPr>
        <w:t>vzniknout náhle</w:t>
      </w:r>
      <w:r w:rsidR="00384DE7">
        <w:t xml:space="preserve">, např. v důsledku havárie, přírodní katastrofy, náhlé změny legislativních předpisů apod. </w:t>
      </w:r>
    </w:p>
    <w:p w:rsidR="00384DE7" w:rsidRDefault="00271757" w:rsidP="005D7DC0">
      <w:r>
        <w:t xml:space="preserve">Jedním z úkolů </w:t>
      </w:r>
      <w:r w:rsidR="00384DE7">
        <w:t xml:space="preserve">managementu rizik, který má být proaktivní je </w:t>
      </w:r>
      <w:r w:rsidR="00472ACB">
        <w:t>určit kritéria, která</w:t>
      </w:r>
      <w:r w:rsidR="00384DE7">
        <w:t xml:space="preserve"> </w:t>
      </w:r>
      <w:r w:rsidR="00472ACB">
        <w:t xml:space="preserve">umožní </w:t>
      </w:r>
      <w:r w:rsidR="00384DE7">
        <w:t>rozpoznat pomalu se vyvíjející kriz</w:t>
      </w:r>
      <w:r w:rsidR="00472ACB">
        <w:t>i</w:t>
      </w:r>
      <w:r w:rsidR="00384DE7">
        <w:t xml:space="preserve"> a připravit strategie pro náh</w:t>
      </w:r>
      <w:r w:rsidR="00472ACB">
        <w:t>le vzniklé krize, které umožní v případě havárie</w:t>
      </w:r>
      <w:r>
        <w:t xml:space="preserve"> nebo jiné náhlé negativní události</w:t>
      </w:r>
      <w:r w:rsidR="00472ACB">
        <w:t xml:space="preserve"> rychlou reakci s cílem uvést situaci co nejdříve do původního stavu a minimalizaci ztrát. </w:t>
      </w:r>
    </w:p>
    <w:p w:rsidR="00F34586" w:rsidRDefault="00457384" w:rsidP="005D7DC0">
      <w:r>
        <w:t>Krize s pozvolným vývojem</w:t>
      </w:r>
      <w:r w:rsidR="00FA4E29">
        <w:t>, zasahující procesy ve firmě,</w:t>
      </w:r>
      <w:r>
        <w:t xml:space="preserve"> jsou nebezpečné tím, že se mohou pozvolna vyvíjet bez toho, že by byly rozpoznány a učiněn</w:t>
      </w:r>
      <w:r w:rsidR="00271757">
        <w:t>a</w:t>
      </w:r>
      <w:r>
        <w:t xml:space="preserve"> </w:t>
      </w:r>
      <w:r w:rsidR="007B140F">
        <w:t xml:space="preserve">vhodná </w:t>
      </w:r>
      <w:r>
        <w:t>protiopatření. Poté co je krize odhalena, se již hůře hledá prvotní příčina, protože není znám okamžik vzniku krize.</w:t>
      </w:r>
    </w:p>
    <w:p w:rsidR="00457384" w:rsidRDefault="00457384" w:rsidP="005D7DC0">
      <w:r>
        <w:t xml:space="preserve">Podle Zuzák (2009) </w:t>
      </w:r>
      <w:r w:rsidR="00FA4E29">
        <w:t xml:space="preserve">procesní krize od svého vzniku až po </w:t>
      </w:r>
      <w:r w:rsidR="00B73A75">
        <w:t>ukončení činnosti podniku prochází čtyřmi fázemi</w:t>
      </w:r>
      <w:r w:rsidR="00843F16">
        <w:t>, jak zobrazuje obrázek 2.</w:t>
      </w:r>
      <w:r w:rsidR="00166B86">
        <w:t>9</w:t>
      </w:r>
      <w:r w:rsidR="00B73A75">
        <w:t>:</w:t>
      </w:r>
    </w:p>
    <w:p w:rsidR="00B73A75" w:rsidRDefault="00B73A75" w:rsidP="004A36FB">
      <w:pPr>
        <w:pStyle w:val="Odstavecseseznamem"/>
        <w:numPr>
          <w:ilvl w:val="0"/>
          <w:numId w:val="23"/>
        </w:numPr>
      </w:pPr>
      <w:r w:rsidRPr="002256E0">
        <w:rPr>
          <w:b/>
        </w:rPr>
        <w:t>Potenciální krize</w:t>
      </w:r>
      <w:r w:rsidR="002511CB">
        <w:t xml:space="preserve"> – vzniká nerovnováha mezi podnikem a jeho okolím nebo mezi vnitřními procesy a systémy. Projevy nerovnováhy se projevují jako běžné problémy. V případě, že nerovnováha přetrvává, se případné problémy postupně prohlubují.</w:t>
      </w:r>
    </w:p>
    <w:p w:rsidR="00B73A75" w:rsidRDefault="00B73A75" w:rsidP="004A36FB">
      <w:pPr>
        <w:pStyle w:val="Odstavecseseznamem"/>
        <w:numPr>
          <w:ilvl w:val="0"/>
          <w:numId w:val="23"/>
        </w:numPr>
      </w:pPr>
      <w:r w:rsidRPr="002256E0">
        <w:rPr>
          <w:b/>
        </w:rPr>
        <w:t>Latentní krize</w:t>
      </w:r>
      <w:r w:rsidR="004E47BC">
        <w:t xml:space="preserve"> </w:t>
      </w:r>
      <w:r w:rsidR="0023315F">
        <w:t>–</w:t>
      </w:r>
      <w:r w:rsidR="004E47BC">
        <w:t xml:space="preserve"> </w:t>
      </w:r>
      <w:r w:rsidR="0023315F">
        <w:t>nerovnováha se začíná přesouvat i na oblasti ve firmě a začínají se projevovat další dílčí nerovnováhy. Lze identifikovat krizové symptomy, které se projevují např. poklesem výkonnosti, problémy v komunikaci, zvyšováním zmetkovitosti</w:t>
      </w:r>
      <w:r w:rsidR="00FF222E">
        <w:t>,</w:t>
      </w:r>
      <w:r w:rsidR="0023315F">
        <w:t xml:space="preserve"> apod. Příznaky krize se ještě zcela neprojevují ve finanční stránce firmy</w:t>
      </w:r>
      <w:r w:rsidR="002256E0">
        <w:t>.</w:t>
      </w:r>
    </w:p>
    <w:p w:rsidR="00B73A75" w:rsidRDefault="00B73A75" w:rsidP="004A36FB">
      <w:pPr>
        <w:pStyle w:val="Odstavecseseznamem"/>
        <w:numPr>
          <w:ilvl w:val="0"/>
          <w:numId w:val="23"/>
        </w:numPr>
      </w:pPr>
      <w:r w:rsidRPr="002256E0">
        <w:rPr>
          <w:b/>
        </w:rPr>
        <w:t>Akutní krize</w:t>
      </w:r>
      <w:r w:rsidR="004E47BC">
        <w:t xml:space="preserve"> – krize se projevuje ve finanční situaci firmy. Zhoršující se situace se projevuje v účetnictví, zhoršují se </w:t>
      </w:r>
      <w:r w:rsidR="002256E0">
        <w:t xml:space="preserve">finanční </w:t>
      </w:r>
      <w:r w:rsidR="004E47BC">
        <w:t>výsledky firmy. Zhoršuje se likvidita firmy a výdaje postupně převyšují příjmy.</w:t>
      </w:r>
    </w:p>
    <w:p w:rsidR="00B73A75" w:rsidRDefault="00B73A75" w:rsidP="004A36FB">
      <w:pPr>
        <w:pStyle w:val="Odstavecseseznamem"/>
        <w:numPr>
          <w:ilvl w:val="0"/>
          <w:numId w:val="23"/>
        </w:numPr>
      </w:pPr>
      <w:r w:rsidRPr="002256E0">
        <w:rPr>
          <w:b/>
        </w:rPr>
        <w:t>Nezvladatelná krize</w:t>
      </w:r>
      <w:r>
        <w:t xml:space="preserve"> – nastává v případě, že se nepodaří krizi zvládnout v</w:t>
      </w:r>
      <w:r w:rsidR="004E47BC">
        <w:t> předchozí fázi. Tato fáze končí ukončením činnosti firmy.</w:t>
      </w:r>
    </w:p>
    <w:p w:rsidR="00DD7F96" w:rsidRDefault="00DD7F96" w:rsidP="005D7DC0"/>
    <w:p w:rsidR="00B73A75" w:rsidRDefault="00271757" w:rsidP="005D7DC0">
      <w:r>
        <w:t>Doba t</w:t>
      </w:r>
      <w:r w:rsidR="0023315F">
        <w:t>rvání jednotlivý</w:t>
      </w:r>
      <w:r w:rsidR="00933620">
        <w:t>ch</w:t>
      </w:r>
      <w:r w:rsidR="0023315F">
        <w:t xml:space="preserve"> fází krize může být odlišn</w:t>
      </w:r>
      <w:r>
        <w:t>á</w:t>
      </w:r>
      <w:r w:rsidR="0023315F">
        <w:t>. První fáze představuje běžný provoz firmy a je přítomna stále. Druhá fáze se může vyvíjet postupně a její trvání může přesáhnout i několik let</w:t>
      </w:r>
      <w:r w:rsidR="00843F16">
        <w:t>, t</w:t>
      </w:r>
      <w:r w:rsidR="00171ADE">
        <w:t>řetí a poslední fáze pak mívají kratší průběh</w:t>
      </w:r>
      <w:r w:rsidR="00843F16">
        <w:t>.</w:t>
      </w:r>
      <w:r>
        <w:t xml:space="preserve"> </w:t>
      </w:r>
    </w:p>
    <w:p w:rsidR="00271757" w:rsidRDefault="00271757" w:rsidP="005D7DC0"/>
    <w:p w:rsidR="00271757" w:rsidRPr="002A35F2" w:rsidRDefault="00271757" w:rsidP="005D7DC0">
      <w:pPr>
        <w:rPr>
          <w:b/>
        </w:rPr>
      </w:pPr>
      <w:r w:rsidRPr="002A35F2">
        <w:rPr>
          <w:b/>
        </w:rPr>
        <w:t>Obrázek 2.</w:t>
      </w:r>
      <w:r w:rsidR="00B23FD5">
        <w:rPr>
          <w:b/>
        </w:rPr>
        <w:t>9</w:t>
      </w:r>
      <w:r w:rsidRPr="002A35F2">
        <w:rPr>
          <w:b/>
        </w:rPr>
        <w:t xml:space="preserve"> </w:t>
      </w:r>
      <w:r w:rsidR="00843F16">
        <w:rPr>
          <w:b/>
        </w:rPr>
        <w:t>Fáze procesní krize firmy</w:t>
      </w:r>
    </w:p>
    <w:p w:rsidR="00384DE7" w:rsidRDefault="00182C96" w:rsidP="005D7DC0">
      <w:r>
        <w:rPr>
          <w:noProof/>
        </w:rPr>
        <w:drawing>
          <wp:inline distT="0" distB="0" distL="0" distR="0" wp14:anchorId="22ECE9AD" wp14:editId="75CD5197">
            <wp:extent cx="5318925" cy="1644650"/>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
                      <a:extLst>
                        <a:ext uri="{28A0092B-C50C-407E-A947-70E740481C1C}">
                          <a14:useLocalDpi xmlns:a14="http://schemas.microsoft.com/office/drawing/2010/main" val="0"/>
                        </a:ext>
                      </a:extLst>
                    </a:blip>
                    <a:srcRect t="20808" b="12536"/>
                    <a:stretch/>
                  </pic:blipFill>
                  <pic:spPr bwMode="auto">
                    <a:xfrm>
                      <a:off x="0" y="0"/>
                      <a:ext cx="5431739" cy="1679533"/>
                    </a:xfrm>
                    <a:prstGeom prst="rect">
                      <a:avLst/>
                    </a:prstGeom>
                    <a:noFill/>
                    <a:ln>
                      <a:noFill/>
                    </a:ln>
                    <a:extLst>
                      <a:ext uri="{53640926-AAD7-44D8-BBD7-CCE9431645EC}">
                        <a14:shadowObscured xmlns:a14="http://schemas.microsoft.com/office/drawing/2010/main"/>
                      </a:ext>
                    </a:extLst>
                  </pic:spPr>
                </pic:pic>
              </a:graphicData>
            </a:graphic>
          </wp:inline>
        </w:drawing>
      </w:r>
    </w:p>
    <w:p w:rsidR="00843F16" w:rsidRDefault="00843F16" w:rsidP="005D7DC0">
      <w:r>
        <w:t>Zdroj: upraveno dle Zuzák (2009)</w:t>
      </w:r>
    </w:p>
    <w:p w:rsidR="00843F16" w:rsidRDefault="00843F16" w:rsidP="005D7DC0"/>
    <w:p w:rsidR="00A23CE6" w:rsidRDefault="00747276" w:rsidP="00747276">
      <w:pPr>
        <w:pStyle w:val="Nadpis2"/>
      </w:pPr>
      <w:bookmarkStart w:id="43" w:name="_Toc364235508"/>
      <w:r>
        <w:t>2.</w:t>
      </w:r>
      <w:r w:rsidR="00980863">
        <w:t>4</w:t>
      </w:r>
      <w:r>
        <w:t xml:space="preserve"> Kritické faktory úspěchu firmy</w:t>
      </w:r>
      <w:bookmarkEnd w:id="43"/>
    </w:p>
    <w:p w:rsidR="00747276" w:rsidRDefault="00933620" w:rsidP="005D7DC0">
      <w:r>
        <w:t>Každého někdy napadla otázka, co ten druhý dělá jinak, že je úspěšnější. U úspěšných fir</w:t>
      </w:r>
      <w:r w:rsidR="002256E0">
        <w:t>em</w:t>
      </w:r>
      <w:r>
        <w:t xml:space="preserve"> lze vysledovat společné znaky. </w:t>
      </w:r>
      <w:r w:rsidR="00593EC3">
        <w:t>Existuje několik přístupů k identifikaci charakteristických znaků úspěšných firem, např. rámec 7S firmy Mc Kinsey, model EFQ</w:t>
      </w:r>
      <w:r w:rsidR="00D540B5">
        <w:t>M</w:t>
      </w:r>
      <w:r w:rsidR="00593EC3">
        <w:t xml:space="preserve"> </w:t>
      </w:r>
      <w:r w:rsidR="002A35F2">
        <w:t>a další nástroje benchmarkingu firem.</w:t>
      </w:r>
    </w:p>
    <w:p w:rsidR="00667EBE" w:rsidRDefault="007E7908" w:rsidP="0060402F">
      <w:pPr>
        <w:rPr>
          <w:b/>
        </w:rPr>
      </w:pPr>
      <w:r>
        <w:t xml:space="preserve">Podle </w:t>
      </w:r>
      <w:r w:rsidRPr="002256E0">
        <w:rPr>
          <w:b/>
        </w:rPr>
        <w:t>rámce 7S</w:t>
      </w:r>
      <w:r>
        <w:t xml:space="preserve"> patří mezi hlavní faktory úspěchu firmy strategie, spolupracovníci a jejich schopnosti, styl řízení, sdílené hodnoty, struktura firmy a její systémy. Jednotlivé faktory jsou vzájemně provázány</w:t>
      </w:r>
      <w:r w:rsidR="00B23FD5">
        <w:t>,</w:t>
      </w:r>
      <w:r>
        <w:t xml:space="preserve"> působí na sebe</w:t>
      </w:r>
      <w:r w:rsidR="002A35F2">
        <w:t xml:space="preserve"> a ovlivňují se</w:t>
      </w:r>
      <w:r>
        <w:t>, jak zobrazuje obrázek 2.</w:t>
      </w:r>
      <w:r w:rsidR="003866B1">
        <w:t>10</w:t>
      </w:r>
      <w:r>
        <w:t xml:space="preserve">. </w:t>
      </w:r>
    </w:p>
    <w:p w:rsidR="00855503" w:rsidRDefault="00855503" w:rsidP="0060402F">
      <w:pPr>
        <w:rPr>
          <w:b/>
        </w:rPr>
      </w:pPr>
    </w:p>
    <w:p w:rsidR="003371DF" w:rsidRPr="003371DF" w:rsidRDefault="003371DF" w:rsidP="005D7DC0">
      <w:pPr>
        <w:rPr>
          <w:b/>
        </w:rPr>
      </w:pPr>
      <w:r w:rsidRPr="003371DF">
        <w:rPr>
          <w:b/>
        </w:rPr>
        <w:t>Obrázek 2.</w:t>
      </w:r>
      <w:r w:rsidR="00B23FD5">
        <w:rPr>
          <w:b/>
        </w:rPr>
        <w:t>10</w:t>
      </w:r>
      <w:r w:rsidRPr="003371DF">
        <w:rPr>
          <w:b/>
        </w:rPr>
        <w:t xml:space="preserve"> Model 7S faktorů</w:t>
      </w:r>
    </w:p>
    <w:p w:rsidR="003371DF" w:rsidRDefault="003371DF" w:rsidP="005D7DC0">
      <w:r>
        <w:rPr>
          <w:noProof/>
        </w:rPr>
        <w:drawing>
          <wp:inline distT="0" distB="0" distL="0" distR="0" wp14:anchorId="60C005AA" wp14:editId="41A635AE">
            <wp:extent cx="3538031" cy="2844800"/>
            <wp:effectExtent l="0" t="0" r="5715"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39187" cy="2845729"/>
                    </a:xfrm>
                    <a:prstGeom prst="rect">
                      <a:avLst/>
                    </a:prstGeom>
                    <a:noFill/>
                  </pic:spPr>
                </pic:pic>
              </a:graphicData>
            </a:graphic>
          </wp:inline>
        </w:drawing>
      </w:r>
    </w:p>
    <w:p w:rsidR="00933620" w:rsidRDefault="00933620" w:rsidP="005D7DC0">
      <w:r>
        <w:t>Zdroj: Smejkal (2010)</w:t>
      </w:r>
    </w:p>
    <w:p w:rsidR="00843F16" w:rsidRDefault="00843F16" w:rsidP="005D7DC0"/>
    <w:p w:rsidR="003371DF" w:rsidRDefault="00A10DC8" w:rsidP="004A36FB">
      <w:pPr>
        <w:pStyle w:val="Odstavecseseznamem"/>
        <w:numPr>
          <w:ilvl w:val="0"/>
          <w:numId w:val="24"/>
        </w:numPr>
      </w:pPr>
      <w:r w:rsidRPr="002256E0">
        <w:rPr>
          <w:b/>
        </w:rPr>
        <w:t>Strategie</w:t>
      </w:r>
      <w:r>
        <w:t xml:space="preserve"> – </w:t>
      </w:r>
      <w:r w:rsidR="00ED01AE">
        <w:t>obvykle vychází z vize a poslání firmy. Prosazování strategie je spojeno s realizací změn na všech úrovních řízení společnosti. Zde je významným faktorem formulace strategie, reálnost, její přijetí zaměstnanci firmy</w:t>
      </w:r>
      <w:r w:rsidR="00FF222E">
        <w:t>,</w:t>
      </w:r>
      <w:r w:rsidR="00ED01AE">
        <w:t xml:space="preserve"> apod. </w:t>
      </w:r>
    </w:p>
    <w:p w:rsidR="00A10DC8" w:rsidRDefault="00A10DC8" w:rsidP="004A36FB">
      <w:pPr>
        <w:pStyle w:val="Odstavecseseznamem"/>
        <w:numPr>
          <w:ilvl w:val="0"/>
          <w:numId w:val="24"/>
        </w:numPr>
      </w:pPr>
      <w:r w:rsidRPr="002256E0">
        <w:rPr>
          <w:b/>
        </w:rPr>
        <w:t>Organizační struktura</w:t>
      </w:r>
      <w:r>
        <w:t xml:space="preserve"> – </w:t>
      </w:r>
      <w:r w:rsidR="00ED01AE">
        <w:t>je významná pro plnění poslání firmy, jejím posláním je optimální rozdělení pravomocí a kompetencí nutných ke splnění úkolů. Existují různé typy organizačních struktur – liniová, funkcionální, atd.</w:t>
      </w:r>
      <w:r w:rsidR="002A35F2">
        <w:t>,</w:t>
      </w:r>
      <w:r w:rsidR="00ED01AE">
        <w:t xml:space="preserve"> z nichž každá má své výhody i nevýhody.</w:t>
      </w:r>
    </w:p>
    <w:p w:rsidR="002A35F2" w:rsidRDefault="002A35F2" w:rsidP="004A36FB">
      <w:pPr>
        <w:pStyle w:val="Odstavecseseznamem"/>
        <w:numPr>
          <w:ilvl w:val="0"/>
          <w:numId w:val="24"/>
        </w:numPr>
      </w:pPr>
      <w:r w:rsidRPr="002256E0">
        <w:rPr>
          <w:b/>
        </w:rPr>
        <w:t xml:space="preserve">Styl </w:t>
      </w:r>
      <w:r w:rsidR="00DA5D55" w:rsidRPr="002256E0">
        <w:rPr>
          <w:b/>
        </w:rPr>
        <w:t>veden</w:t>
      </w:r>
      <w:r w:rsidRPr="002256E0">
        <w:rPr>
          <w:b/>
        </w:rPr>
        <w:t>í</w:t>
      </w:r>
      <w:r>
        <w:t xml:space="preserve"> </w:t>
      </w:r>
      <w:r w:rsidR="00DA5D55">
        <w:t>–</w:t>
      </w:r>
      <w:r>
        <w:t xml:space="preserve"> </w:t>
      </w:r>
      <w:r w:rsidR="00DA5D55">
        <w:t>charakterizovaný mírou prostoru k vyjádření názoru a spolupodílení se na rozhodování. Rozeznává se styl demokratický, autoritativní a tzv. laissez-faire.</w:t>
      </w:r>
    </w:p>
    <w:p w:rsidR="00DA5D55" w:rsidRDefault="003465C3" w:rsidP="004A36FB">
      <w:pPr>
        <w:pStyle w:val="Odstavecseseznamem"/>
        <w:numPr>
          <w:ilvl w:val="0"/>
          <w:numId w:val="24"/>
        </w:numPr>
      </w:pPr>
      <w:r w:rsidRPr="002256E0">
        <w:rPr>
          <w:b/>
        </w:rPr>
        <w:t>Systémy sdílení informací</w:t>
      </w:r>
      <w:r>
        <w:t xml:space="preserve"> - zahrnují všechny informační procesy, které ve společnosti probíhají na všech úrovních řízení. Informační systémy, jejich architektura, funkčnost a zabezpečení patří mezi významné zdroje rizik.</w:t>
      </w:r>
    </w:p>
    <w:p w:rsidR="003465C3" w:rsidRDefault="003465C3" w:rsidP="004A36FB">
      <w:pPr>
        <w:pStyle w:val="Odstavecseseznamem"/>
        <w:numPr>
          <w:ilvl w:val="0"/>
          <w:numId w:val="24"/>
        </w:numPr>
      </w:pPr>
      <w:r w:rsidRPr="002256E0">
        <w:rPr>
          <w:b/>
        </w:rPr>
        <w:t>Spolupracovníci</w:t>
      </w:r>
      <w:r>
        <w:t xml:space="preserve"> – zaměstnanci (lidé) jsou významným faktorem výkonnosti firmy a současně jsou vysoce rizikovou složkou. Velký důraz je nutné věnovat motivaci zaměstnanců a zvyšování pocitu sounáležitosti a loajalit</w:t>
      </w:r>
      <w:r w:rsidR="002256E0">
        <w:t>y</w:t>
      </w:r>
      <w:r>
        <w:t xml:space="preserve"> zaměstnanců. </w:t>
      </w:r>
    </w:p>
    <w:p w:rsidR="003465C3" w:rsidRDefault="003465C3" w:rsidP="004A36FB">
      <w:pPr>
        <w:pStyle w:val="Odstavecseseznamem"/>
        <w:numPr>
          <w:ilvl w:val="0"/>
          <w:numId w:val="24"/>
        </w:numPr>
      </w:pPr>
      <w:r w:rsidRPr="002256E0">
        <w:rPr>
          <w:b/>
        </w:rPr>
        <w:t>Schopnosti</w:t>
      </w:r>
      <w:r>
        <w:t xml:space="preserve"> </w:t>
      </w:r>
      <w:r w:rsidR="00C053A5">
        <w:t>- řídící schopnosti managementu a celková úrov</w:t>
      </w:r>
      <w:r w:rsidR="002256E0">
        <w:t>eň</w:t>
      </w:r>
      <w:r w:rsidR="00C053A5">
        <w:t xml:space="preserve"> odborných znalostí zaměstnanců, schopnost přijímat změny</w:t>
      </w:r>
      <w:r w:rsidR="00FF222E">
        <w:t>,</w:t>
      </w:r>
      <w:r w:rsidR="00C053A5">
        <w:t xml:space="preserve"> apod.</w:t>
      </w:r>
    </w:p>
    <w:p w:rsidR="00C053A5" w:rsidRDefault="00C053A5" w:rsidP="004A36FB">
      <w:pPr>
        <w:pStyle w:val="Odstavecseseznamem"/>
        <w:numPr>
          <w:ilvl w:val="0"/>
          <w:numId w:val="24"/>
        </w:numPr>
      </w:pPr>
      <w:r w:rsidRPr="002256E0">
        <w:rPr>
          <w:b/>
        </w:rPr>
        <w:t>Sdílené hodnoty</w:t>
      </w:r>
      <w:r>
        <w:t xml:space="preserve"> (kultura) firmy – vnitřní atmosféra ve firmě, která je formována neformálními návyky chování ve firmě. Je výsledkem myšlení lidí ve firmě a provozovaných činností.</w:t>
      </w:r>
    </w:p>
    <w:p w:rsidR="00A10DC8" w:rsidRDefault="00A10DC8" w:rsidP="005D7DC0"/>
    <w:p w:rsidR="002256E0" w:rsidRDefault="002256E0" w:rsidP="002256E0">
      <w:r>
        <w:t xml:space="preserve">Nástroj hodnocení firem využívající prvky benchmarkingu a sebehodnocení je </w:t>
      </w:r>
      <w:r w:rsidRPr="002256E0">
        <w:rPr>
          <w:b/>
        </w:rPr>
        <w:t>model EFQM</w:t>
      </w:r>
      <w:r>
        <w:t>, který se zaměřuje na hodnocení kvality managementu a výkonů firmy. Nástroj zahrnuje 9 hlavních a 32 vedlejších kritérií, z nichž každé má jinou váhu. Část kritérií se zaměřuje na posouzení předpokladů k dosažení výborných výsledků a druhá potom na hodnocení výsledků. Základní principy modelu zobrazuje obrázek 2.11.</w:t>
      </w:r>
    </w:p>
    <w:p w:rsidR="00C527DE" w:rsidRDefault="00C527DE">
      <w:pPr>
        <w:spacing w:line="240" w:lineRule="auto"/>
        <w:jc w:val="left"/>
        <w:rPr>
          <w:b/>
        </w:rPr>
      </w:pPr>
    </w:p>
    <w:p w:rsidR="0023593A" w:rsidRDefault="0023593A">
      <w:pPr>
        <w:spacing w:line="240" w:lineRule="auto"/>
        <w:jc w:val="left"/>
        <w:rPr>
          <w:b/>
        </w:rPr>
      </w:pPr>
      <w:r>
        <w:rPr>
          <w:b/>
        </w:rPr>
        <w:br w:type="page"/>
      </w:r>
    </w:p>
    <w:p w:rsidR="00A10DC8" w:rsidRPr="00C053A5" w:rsidRDefault="00C053A5" w:rsidP="005D7DC0">
      <w:pPr>
        <w:rPr>
          <w:b/>
        </w:rPr>
      </w:pPr>
      <w:r w:rsidRPr="00C053A5">
        <w:rPr>
          <w:b/>
        </w:rPr>
        <w:t>Obrázek 2.</w:t>
      </w:r>
      <w:r w:rsidR="00B23FD5">
        <w:rPr>
          <w:b/>
        </w:rPr>
        <w:t>11</w:t>
      </w:r>
      <w:r w:rsidRPr="00C053A5">
        <w:rPr>
          <w:b/>
        </w:rPr>
        <w:t xml:space="preserve"> Základní principy modelu EFQM</w:t>
      </w:r>
    </w:p>
    <w:p w:rsidR="00C053A5" w:rsidRDefault="00C77DB6" w:rsidP="005D7DC0">
      <w:r>
        <w:rPr>
          <w:noProof/>
        </w:rPr>
        <w:drawing>
          <wp:inline distT="0" distB="0" distL="0" distR="0" wp14:anchorId="206635C5" wp14:editId="0C298D14">
            <wp:extent cx="3905250" cy="2443306"/>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06027" cy="2443792"/>
                    </a:xfrm>
                    <a:prstGeom prst="rect">
                      <a:avLst/>
                    </a:prstGeom>
                    <a:noFill/>
                  </pic:spPr>
                </pic:pic>
              </a:graphicData>
            </a:graphic>
          </wp:inline>
        </w:drawing>
      </w:r>
    </w:p>
    <w:p w:rsidR="003371DF" w:rsidRDefault="00C053A5" w:rsidP="005D7DC0">
      <w:r>
        <w:t xml:space="preserve">Zdroj: </w:t>
      </w:r>
      <w:r w:rsidR="005B4A3F">
        <w:t>Smejkal 2010</w:t>
      </w:r>
    </w:p>
    <w:p w:rsidR="0015469C" w:rsidRDefault="0015469C" w:rsidP="00B23FD5"/>
    <w:p w:rsidR="0015469C" w:rsidRDefault="0015469C" w:rsidP="00B23FD5">
      <w:r>
        <w:t>Přístupy k řízení kvality tak</w:t>
      </w:r>
      <w:r w:rsidR="002256E0">
        <w:t>,</w:t>
      </w:r>
      <w:r>
        <w:t xml:space="preserve"> jak jsou v současné době upravené mezinárodními normami ISO 9000 a 10000, shrnují a zobecňují zkušenosti firem, které </w:t>
      </w:r>
      <w:r w:rsidRPr="005F4CAD">
        <w:t xml:space="preserve">dlouhodobě dosahovaly </w:t>
      </w:r>
      <w:r>
        <w:t>dobré</w:t>
      </w:r>
      <w:r w:rsidRPr="005F4CAD">
        <w:t xml:space="preserve"> výsledky </w:t>
      </w:r>
      <w:r w:rsidR="00542AAC">
        <w:t xml:space="preserve">a </w:t>
      </w:r>
      <w:r>
        <w:t>s tím i dobré pozice na trhu. Certifikace podle těchto přístupů je často využívaná a bývá i požadována po uchazečích ve výběrových řízeních.</w:t>
      </w:r>
    </w:p>
    <w:p w:rsidR="00B52FCD" w:rsidRDefault="0015469C" w:rsidP="0015469C">
      <w:r w:rsidRPr="0015469C">
        <w:rPr>
          <w:bCs/>
        </w:rPr>
        <w:t>Systém managementu kvality</w:t>
      </w:r>
      <w:r w:rsidRPr="005F4CAD">
        <w:t xml:space="preserve"> </w:t>
      </w:r>
      <w:r>
        <w:t>je tvořen</w:t>
      </w:r>
      <w:r w:rsidRPr="005F4CAD">
        <w:t xml:space="preserve"> </w:t>
      </w:r>
      <w:r>
        <w:t xml:space="preserve">systematickou </w:t>
      </w:r>
      <w:r w:rsidRPr="00F8121E">
        <w:t>a trval</w:t>
      </w:r>
      <w:r>
        <w:t>ou</w:t>
      </w:r>
      <w:r w:rsidRPr="00F8121E">
        <w:t xml:space="preserve"> činnost</w:t>
      </w:r>
      <w:r>
        <w:t>í</w:t>
      </w:r>
      <w:r w:rsidRPr="00F8121E">
        <w:t xml:space="preserve"> organizace</w:t>
      </w:r>
      <w:r>
        <w:t>, která má za cíl</w:t>
      </w:r>
      <w:r w:rsidRPr="00F8121E">
        <w:t xml:space="preserve"> zajištění stálé kvality produktů</w:t>
      </w:r>
      <w:r>
        <w:t xml:space="preserve">. </w:t>
      </w:r>
    </w:p>
    <w:p w:rsidR="0015469C" w:rsidRDefault="00B52FCD" w:rsidP="0015469C">
      <w:r>
        <w:t>Základní pohled na řízení kvality je možné charakterizovat tzv. Demingovým cyklem, který je tvořen čtyřmi základními skupinami procesů (známý</w:t>
      </w:r>
      <w:r w:rsidR="00542AAC">
        <w:t>mi</w:t>
      </w:r>
      <w:r>
        <w:t xml:space="preserve"> pod označením PDCA):</w:t>
      </w:r>
    </w:p>
    <w:p w:rsidR="0015469C" w:rsidRPr="005F4CAD" w:rsidRDefault="0015469C" w:rsidP="00B52FCD">
      <w:r>
        <w:t xml:space="preserve">1. </w:t>
      </w:r>
      <w:r w:rsidR="00B52FCD">
        <w:t>Plánuj (</w:t>
      </w:r>
      <w:r w:rsidRPr="00B52FCD">
        <w:rPr>
          <w:b/>
        </w:rPr>
        <w:t>Plan</w:t>
      </w:r>
      <w:r w:rsidR="00B52FCD">
        <w:t>)</w:t>
      </w:r>
      <w:r w:rsidRPr="005F4CAD">
        <w:t xml:space="preserve"> – naplánování zamýšleného zlepšení (záměr</w:t>
      </w:r>
      <w:r w:rsidR="00B52FCD">
        <w:t>u</w:t>
      </w:r>
      <w:r w:rsidRPr="005F4CAD">
        <w:t>),</w:t>
      </w:r>
    </w:p>
    <w:p w:rsidR="0015469C" w:rsidRPr="005F4CAD" w:rsidRDefault="0015469C" w:rsidP="00B52FCD">
      <w:r>
        <w:t xml:space="preserve">2. </w:t>
      </w:r>
      <w:r w:rsidR="00B52FCD">
        <w:t>Vykonej (</w:t>
      </w:r>
      <w:r w:rsidRPr="00B52FCD">
        <w:rPr>
          <w:b/>
        </w:rPr>
        <w:t>Do</w:t>
      </w:r>
      <w:r w:rsidR="00B52FCD">
        <w:t>)</w:t>
      </w:r>
      <w:r w:rsidRPr="005F4CAD">
        <w:t xml:space="preserve"> – realizace plánu,</w:t>
      </w:r>
    </w:p>
    <w:p w:rsidR="0015469C" w:rsidRPr="005F4CAD" w:rsidRDefault="0015469C" w:rsidP="00B52FCD">
      <w:r>
        <w:t xml:space="preserve">3. </w:t>
      </w:r>
      <w:r w:rsidR="00B52FCD">
        <w:t>Kontroluj (</w:t>
      </w:r>
      <w:r w:rsidRPr="00B52FCD">
        <w:rPr>
          <w:b/>
        </w:rPr>
        <w:t>Check</w:t>
      </w:r>
      <w:r w:rsidR="00B52FCD">
        <w:t>)</w:t>
      </w:r>
      <w:r w:rsidRPr="005F4CAD">
        <w:t xml:space="preserve"> – ověření výsledku realizace oproti původnímu záměru,</w:t>
      </w:r>
    </w:p>
    <w:p w:rsidR="0015469C" w:rsidRPr="005F4CAD" w:rsidRDefault="0015469C" w:rsidP="00B52FCD">
      <w:r>
        <w:t xml:space="preserve">4. </w:t>
      </w:r>
      <w:r w:rsidR="00B52FCD">
        <w:t>Jednej (</w:t>
      </w:r>
      <w:r w:rsidRPr="00B52FCD">
        <w:rPr>
          <w:b/>
        </w:rPr>
        <w:t>Act</w:t>
      </w:r>
      <w:r w:rsidR="00B52FCD">
        <w:t>)</w:t>
      </w:r>
      <w:r w:rsidRPr="005F4CAD">
        <w:t xml:space="preserve"> – úpravy záměru i vlastního provedení na základě ověření a plošná implementace zlepšení do praxe.</w:t>
      </w:r>
    </w:p>
    <w:p w:rsidR="0015469C" w:rsidRPr="005F4CAD" w:rsidRDefault="0015469C" w:rsidP="0015469C"/>
    <w:p w:rsidR="0015469C" w:rsidRDefault="00B52FCD" w:rsidP="0015469C">
      <w:r>
        <w:t xml:space="preserve">V normách je definováno celkem </w:t>
      </w:r>
      <w:r w:rsidRPr="002256E0">
        <w:rPr>
          <w:b/>
        </w:rPr>
        <w:t>8 zásad managementu kvality</w:t>
      </w:r>
      <w:r>
        <w:t xml:space="preserve">, které mají podobné znaky jako obecné přístupy k managementu rizik. </w:t>
      </w:r>
    </w:p>
    <w:p w:rsidR="00B52FCD" w:rsidRDefault="00B52FCD" w:rsidP="00B52FCD">
      <w:r>
        <w:t xml:space="preserve">1. </w:t>
      </w:r>
      <w:r w:rsidRPr="00B52FCD">
        <w:t>Zaměření na zákazníka –</w:t>
      </w:r>
      <w:r w:rsidRPr="0094749A">
        <w:t xml:space="preserve"> </w:t>
      </w:r>
      <w:r>
        <w:t>zákazníci jsou pro podniky klíčov</w:t>
      </w:r>
      <w:r w:rsidR="00542AAC">
        <w:t>í</w:t>
      </w:r>
      <w:r>
        <w:t xml:space="preserve"> a </w:t>
      </w:r>
      <w:r w:rsidRPr="0094749A">
        <w:t xml:space="preserve">proto </w:t>
      </w:r>
      <w:r>
        <w:t>je nezbytné</w:t>
      </w:r>
      <w:r w:rsidRPr="0094749A">
        <w:t xml:space="preserve"> porozumět současným i budoucím potřebám zákazníků, plnit jejich požadavky a snažit se předvídat jejich očekávání. </w:t>
      </w:r>
    </w:p>
    <w:p w:rsidR="00B52FCD" w:rsidRPr="0094749A" w:rsidRDefault="00B52FCD" w:rsidP="00B52FCD">
      <w:r>
        <w:t xml:space="preserve">2. </w:t>
      </w:r>
      <w:r w:rsidRPr="00B52FCD">
        <w:t>Neustálé zlepšování –</w:t>
      </w:r>
      <w:r w:rsidRPr="0094749A">
        <w:t xml:space="preserve"> neustálé zlepšování celkové výkonnosti organizace </w:t>
      </w:r>
      <w:r w:rsidR="002C4252">
        <w:t>je</w:t>
      </w:r>
      <w:r w:rsidRPr="0094749A">
        <w:t xml:space="preserve"> trvalým cílem organizace. Podporováno je originální myšlení a inovace. </w:t>
      </w:r>
    </w:p>
    <w:p w:rsidR="00B52FCD" w:rsidRPr="0094749A" w:rsidRDefault="002C4252" w:rsidP="002C4252">
      <w:r w:rsidRPr="002C4252">
        <w:t xml:space="preserve">3. </w:t>
      </w:r>
      <w:r w:rsidR="00B52FCD" w:rsidRPr="002C4252">
        <w:t>Vedení a řízení zaměstnanců –</w:t>
      </w:r>
      <w:r>
        <w:t xml:space="preserve"> </w:t>
      </w:r>
      <w:r w:rsidR="00B52FCD" w:rsidRPr="002C4252">
        <w:t>vytvář</w:t>
      </w:r>
      <w:r>
        <w:t>ení</w:t>
      </w:r>
      <w:r w:rsidR="00B52FCD" w:rsidRPr="002C4252">
        <w:t xml:space="preserve"> soulad</w:t>
      </w:r>
      <w:r>
        <w:t>u</w:t>
      </w:r>
      <w:r w:rsidR="00B52FCD" w:rsidRPr="002C4252">
        <w:t xml:space="preserve"> účelu a</w:t>
      </w:r>
      <w:r w:rsidR="00B52FCD" w:rsidRPr="0094749A">
        <w:t xml:space="preserve"> zaměření organizace. </w:t>
      </w:r>
      <w:r>
        <w:t>Úkolem</w:t>
      </w:r>
      <w:r w:rsidR="00B52FCD" w:rsidRPr="0094749A">
        <w:t xml:space="preserve"> </w:t>
      </w:r>
      <w:r>
        <w:t>je dosáhnout takové</w:t>
      </w:r>
      <w:r w:rsidR="00B52FCD" w:rsidRPr="0094749A">
        <w:t xml:space="preserve"> interní prostředí</w:t>
      </w:r>
      <w:r>
        <w:t>,</w:t>
      </w:r>
      <w:r w:rsidR="00B52FCD" w:rsidRPr="0094749A">
        <w:t xml:space="preserve"> v němž se mohou zaměstnanci </w:t>
      </w:r>
      <w:r w:rsidR="00542AAC">
        <w:t xml:space="preserve">chtít </w:t>
      </w:r>
      <w:r w:rsidR="00B52FCD" w:rsidRPr="0094749A">
        <w:t>zapoj</w:t>
      </w:r>
      <w:r w:rsidR="00542AAC">
        <w:t>ova</w:t>
      </w:r>
      <w:r w:rsidR="00B52FCD" w:rsidRPr="0094749A">
        <w:t xml:space="preserve">t při dosahování cílů organizace. </w:t>
      </w:r>
    </w:p>
    <w:p w:rsidR="00B52FCD" w:rsidRPr="0094749A" w:rsidRDefault="002C4252" w:rsidP="002C4252">
      <w:r w:rsidRPr="002C4252">
        <w:t xml:space="preserve">4. </w:t>
      </w:r>
      <w:r w:rsidR="00B52FCD" w:rsidRPr="002C4252">
        <w:t>Zapojení zaměstnanců –</w:t>
      </w:r>
      <w:r w:rsidRPr="002C4252">
        <w:t xml:space="preserve"> v</w:t>
      </w:r>
      <w:r w:rsidR="00B52FCD" w:rsidRPr="002C4252">
        <w:t>yužití potenciálu pracovníků je založeno na sdílení</w:t>
      </w:r>
      <w:r w:rsidR="00B52FCD" w:rsidRPr="0094749A">
        <w:t xml:space="preserve"> hodnot, na vzájemné důvěře a iniciativě všech zaměstnanců. </w:t>
      </w:r>
    </w:p>
    <w:p w:rsidR="00B52FCD" w:rsidRPr="0094749A" w:rsidRDefault="00B81FAC" w:rsidP="00B81FAC">
      <w:r w:rsidRPr="00B81FAC">
        <w:t xml:space="preserve">5. </w:t>
      </w:r>
      <w:r w:rsidR="00B52FCD" w:rsidRPr="00B81FAC">
        <w:t>Procesní přístup</w:t>
      </w:r>
      <w:r w:rsidR="00B52FCD" w:rsidRPr="0094749A">
        <w:t xml:space="preserve"> – </w:t>
      </w:r>
      <w:r>
        <w:t>p</w:t>
      </w:r>
      <w:r w:rsidR="00B52FCD" w:rsidRPr="0094749A">
        <w:t>ožadovaného výsledku se dosáhne mnohem účinněji, jsou-li činnosti a související zdroje řízen</w:t>
      </w:r>
      <w:r w:rsidR="00B52FCD">
        <w:t>y</w:t>
      </w:r>
      <w:r w:rsidR="00B52FCD" w:rsidRPr="0094749A">
        <w:t xml:space="preserve"> jako proces.</w:t>
      </w:r>
    </w:p>
    <w:p w:rsidR="00B52FCD" w:rsidRPr="0094749A" w:rsidRDefault="00B81FAC" w:rsidP="00B81FAC">
      <w:r w:rsidRPr="00B81FAC">
        <w:t xml:space="preserve">6. </w:t>
      </w:r>
      <w:r w:rsidR="00B52FCD" w:rsidRPr="00B81FAC">
        <w:t>Systémový přístup</w:t>
      </w:r>
      <w:r w:rsidR="00B52FCD" w:rsidRPr="0094749A">
        <w:t xml:space="preserve"> k managementu – identifikování, porozumění a řízení vzájemně souvisejících procesů jako systému přispívá k efektivnosti a účinnosti při dosahovaní cílů.</w:t>
      </w:r>
    </w:p>
    <w:p w:rsidR="00B52FCD" w:rsidRPr="0094749A" w:rsidRDefault="00B81FAC" w:rsidP="00B81FAC">
      <w:r w:rsidRPr="00B81FAC">
        <w:t xml:space="preserve">7. </w:t>
      </w:r>
      <w:r w:rsidR="00B52FCD" w:rsidRPr="00B81FAC">
        <w:t>Přístup k rozhodování zakládající se na faktech</w:t>
      </w:r>
      <w:r w:rsidR="00B52FCD" w:rsidRPr="0094749A">
        <w:t xml:space="preserve"> – efektivní rozhodnutí je založeno na analýze údajů a informací. Měření, data a informace jsou základem pro rozhodování manažerů a manažeři jsou hodnoceni podle výsledků rozhodnutí.</w:t>
      </w:r>
    </w:p>
    <w:p w:rsidR="00B52FCD" w:rsidRPr="0094749A" w:rsidRDefault="00B81FAC" w:rsidP="00B81FAC">
      <w:r w:rsidRPr="00B81FAC">
        <w:t xml:space="preserve">8. </w:t>
      </w:r>
      <w:r w:rsidR="00B52FCD" w:rsidRPr="00B81FAC">
        <w:t xml:space="preserve">Vzájemně prospěšné dodavatelské vztahy </w:t>
      </w:r>
      <w:r w:rsidR="00B52FCD" w:rsidRPr="0094749A">
        <w:t xml:space="preserve">– organizace a její dodavatelé jsou </w:t>
      </w:r>
      <w:r w:rsidR="00542AAC">
        <w:t xml:space="preserve">na sobě </w:t>
      </w:r>
      <w:r w:rsidR="00B52FCD" w:rsidRPr="0094749A">
        <w:t>vzájemně závislí a vzájemně prospěšný vztah zvyšuje jejich schopnost vytvářet hodnotu.</w:t>
      </w:r>
    </w:p>
    <w:p w:rsidR="0015469C" w:rsidRDefault="00B81FAC" w:rsidP="0015469C">
      <w:r>
        <w:t>Zásady procesního a systémového přístupu, vedení zaměstnanců a jejich zapojení mají podobný smysl jako kritéria v metodě 7S. Princip neustálého zlepšování je zaměřen na hledání skutečností, které se nepovedly</w:t>
      </w:r>
      <w:r w:rsidR="00542AAC">
        <w:t>,</w:t>
      </w:r>
      <w:r>
        <w:t xml:space="preserve"> a </w:t>
      </w:r>
      <w:r w:rsidR="00542AAC">
        <w:t xml:space="preserve">nalézání </w:t>
      </w:r>
      <w:r w:rsidR="004332AB">
        <w:t>takov</w:t>
      </w:r>
      <w:r w:rsidR="00542AAC">
        <w:t>ých</w:t>
      </w:r>
      <w:r w:rsidR="004332AB">
        <w:t xml:space="preserve"> opatření, která umožní chybu v budoucnosti eliminovat, tj. jedná se o předcházení negativních situací. Tento princip se shoduje i s myšlenkou managementu rizik, tj. přecházet nebo snižovat možnost výskytu negativních situací, a to na základě poučení se z minulého vývoje.</w:t>
      </w:r>
    </w:p>
    <w:p w:rsidR="00075863" w:rsidRDefault="00075863">
      <w:pPr>
        <w:spacing w:line="240" w:lineRule="auto"/>
        <w:jc w:val="left"/>
      </w:pPr>
    </w:p>
    <w:p w:rsidR="005D7DC0" w:rsidRPr="004E6150" w:rsidRDefault="005D7DC0" w:rsidP="005D7DC0">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4E6150">
        <w:rPr>
          <w:b/>
        </w:rPr>
        <w:t>Shrnutí kapitoly</w:t>
      </w:r>
    </w:p>
    <w:p w:rsidR="005D7DC0" w:rsidRDefault="000A6AC9" w:rsidP="004A36FB">
      <w:pPr>
        <w:pStyle w:val="Odstavecseseznamem"/>
        <w:numPr>
          <w:ilvl w:val="0"/>
          <w:numId w:val="56"/>
        </w:numPr>
        <w:pBdr>
          <w:top w:val="single" w:sz="4" w:space="1" w:color="auto"/>
          <w:left w:val="single" w:sz="4" w:space="4" w:color="auto"/>
          <w:bottom w:val="single" w:sz="4" w:space="1" w:color="auto"/>
          <w:right w:val="single" w:sz="4" w:space="4" w:color="auto"/>
        </w:pBdr>
        <w:shd w:val="clear" w:color="auto" w:fill="D9D9D9" w:themeFill="background1" w:themeFillShade="D9"/>
        <w:contextualSpacing/>
      </w:pPr>
      <w:r>
        <w:t>Management rizik ve firmě musí být nedílnou součástí a má pokrývat všechny součásti úrovně řízení.</w:t>
      </w:r>
    </w:p>
    <w:p w:rsidR="008B725A" w:rsidRDefault="008B725A" w:rsidP="004A36FB">
      <w:pPr>
        <w:pStyle w:val="Odstavecseseznamem"/>
        <w:numPr>
          <w:ilvl w:val="0"/>
          <w:numId w:val="56"/>
        </w:numPr>
        <w:pBdr>
          <w:top w:val="single" w:sz="4" w:space="1" w:color="auto"/>
          <w:left w:val="single" w:sz="4" w:space="4" w:color="auto"/>
          <w:bottom w:val="single" w:sz="4" w:space="1" w:color="auto"/>
          <w:right w:val="single" w:sz="4" w:space="4" w:color="auto"/>
        </w:pBdr>
        <w:shd w:val="clear" w:color="auto" w:fill="D9D9D9" w:themeFill="background1" w:themeFillShade="D9"/>
        <w:contextualSpacing/>
      </w:pPr>
      <w:r>
        <w:t>Management rizik může být zaměřen komplexně na všechny typy podnikatelských rizik, se kterými se může firma setkat. Případně může být zaměřen pouze na rizika, která mají negativní dopad. Samostatnou skupinou je řízení pouze finančních rizik.</w:t>
      </w:r>
    </w:p>
    <w:p w:rsidR="004568CF" w:rsidRDefault="00DE57FD" w:rsidP="004A36FB">
      <w:pPr>
        <w:pStyle w:val="Odstavecseseznamem"/>
        <w:numPr>
          <w:ilvl w:val="0"/>
          <w:numId w:val="56"/>
        </w:numPr>
        <w:pBdr>
          <w:top w:val="single" w:sz="4" w:space="1" w:color="auto"/>
          <w:left w:val="single" w:sz="4" w:space="4" w:color="auto"/>
          <w:bottom w:val="single" w:sz="4" w:space="1" w:color="auto"/>
          <w:right w:val="single" w:sz="4" w:space="4" w:color="auto"/>
        </w:pBdr>
        <w:shd w:val="clear" w:color="auto" w:fill="D9D9D9" w:themeFill="background1" w:themeFillShade="D9"/>
        <w:contextualSpacing/>
      </w:pPr>
      <w:r>
        <w:t xml:space="preserve">Existují různé přístupy </w:t>
      </w:r>
      <w:r w:rsidR="004568CF">
        <w:t xml:space="preserve">k managementu rizik ve firmách. Všechny přístupy mají předcházet negativním situacím, eliminovat ztráty a tím přinést pozitivní </w:t>
      </w:r>
      <w:r w:rsidR="001D5823">
        <w:t xml:space="preserve">finanční </w:t>
      </w:r>
      <w:r w:rsidR="004568CF">
        <w:t>efekty.</w:t>
      </w:r>
    </w:p>
    <w:p w:rsidR="001D5823" w:rsidRDefault="001D5823" w:rsidP="004A36FB">
      <w:pPr>
        <w:pStyle w:val="Odstavecseseznamem"/>
        <w:numPr>
          <w:ilvl w:val="0"/>
          <w:numId w:val="56"/>
        </w:numPr>
        <w:pBdr>
          <w:top w:val="single" w:sz="4" w:space="1" w:color="auto"/>
          <w:left w:val="single" w:sz="4" w:space="4" w:color="auto"/>
          <w:bottom w:val="single" w:sz="4" w:space="1" w:color="auto"/>
          <w:right w:val="single" w:sz="4" w:space="4" w:color="auto"/>
        </w:pBdr>
        <w:shd w:val="clear" w:color="auto" w:fill="D9D9D9" w:themeFill="background1" w:themeFillShade="D9"/>
        <w:contextualSpacing/>
      </w:pPr>
      <w:r w:rsidRPr="00423E78">
        <w:t xml:space="preserve">ERM je </w:t>
      </w:r>
      <w:r>
        <w:t>komplexní strategický přístup k řízení rizik ve firmách.</w:t>
      </w:r>
    </w:p>
    <w:p w:rsidR="001D5823" w:rsidRDefault="001D5823" w:rsidP="004A36FB">
      <w:pPr>
        <w:pStyle w:val="Odstavecseseznamem"/>
        <w:numPr>
          <w:ilvl w:val="0"/>
          <w:numId w:val="56"/>
        </w:numPr>
        <w:pBdr>
          <w:top w:val="single" w:sz="4" w:space="1" w:color="auto"/>
          <w:left w:val="single" w:sz="4" w:space="4" w:color="auto"/>
          <w:bottom w:val="single" w:sz="4" w:space="1" w:color="auto"/>
          <w:right w:val="single" w:sz="4" w:space="4" w:color="auto"/>
        </w:pBdr>
        <w:shd w:val="clear" w:color="auto" w:fill="D9D9D9" w:themeFill="background1" w:themeFillShade="D9"/>
        <w:contextualSpacing/>
      </w:pPr>
      <w:r>
        <w:t>BCM zkoumá potenciální rizika a jejich dopad na firmu a současně hodnotí schopnost nadále provozovat hlavní činnosti firmy a dodávat výrobky nebo služby.</w:t>
      </w:r>
    </w:p>
    <w:p w:rsidR="00DE57FD" w:rsidRDefault="005F7D12" w:rsidP="004A36FB">
      <w:pPr>
        <w:pStyle w:val="Odstavecseseznamem"/>
        <w:numPr>
          <w:ilvl w:val="0"/>
          <w:numId w:val="56"/>
        </w:numPr>
        <w:pBdr>
          <w:top w:val="single" w:sz="4" w:space="1" w:color="auto"/>
          <w:left w:val="single" w:sz="4" w:space="4" w:color="auto"/>
          <w:bottom w:val="single" w:sz="4" w:space="1" w:color="auto"/>
          <w:right w:val="single" w:sz="4" w:space="4" w:color="auto"/>
        </w:pBdr>
        <w:shd w:val="clear" w:color="auto" w:fill="D9D9D9" w:themeFill="background1" w:themeFillShade="D9"/>
        <w:contextualSpacing/>
      </w:pPr>
      <w:r>
        <w:t>Lidský faktor je významným zdrojem selhání a rizik.</w:t>
      </w:r>
      <w:r w:rsidR="008B725A">
        <w:t xml:space="preserve"> Spolehlivost lidského faktoru je ovlivněna jeho postoji, vzděláním i aktuálním psychickým stavem.</w:t>
      </w:r>
    </w:p>
    <w:p w:rsidR="001D5823" w:rsidRDefault="001D5823" w:rsidP="004A36FB">
      <w:pPr>
        <w:pStyle w:val="Odstavecseseznamem"/>
        <w:numPr>
          <w:ilvl w:val="0"/>
          <w:numId w:val="56"/>
        </w:numPr>
        <w:pBdr>
          <w:top w:val="single" w:sz="4" w:space="1" w:color="auto"/>
          <w:left w:val="single" w:sz="4" w:space="4" w:color="auto"/>
          <w:bottom w:val="single" w:sz="4" w:space="1" w:color="auto"/>
          <w:right w:val="single" w:sz="4" w:space="4" w:color="auto"/>
        </w:pBdr>
        <w:shd w:val="clear" w:color="auto" w:fill="D9D9D9" w:themeFill="background1" w:themeFillShade="D9"/>
        <w:contextualSpacing/>
      </w:pPr>
      <w:r>
        <w:t>Hlavní příčiny selhání</w:t>
      </w:r>
      <w:r w:rsidR="008B725A">
        <w:t xml:space="preserve"> lze rozdělit do čtyř základních kategorií, lidé, strategie, procesy a produkty.</w:t>
      </w:r>
    </w:p>
    <w:p w:rsidR="005F7D12" w:rsidRDefault="005F7D12" w:rsidP="004A36FB">
      <w:pPr>
        <w:pStyle w:val="Odstavecseseznamem"/>
        <w:numPr>
          <w:ilvl w:val="0"/>
          <w:numId w:val="56"/>
        </w:numPr>
        <w:pBdr>
          <w:top w:val="single" w:sz="4" w:space="1" w:color="auto"/>
          <w:left w:val="single" w:sz="4" w:space="4" w:color="auto"/>
          <w:bottom w:val="single" w:sz="4" w:space="1" w:color="auto"/>
          <w:right w:val="single" w:sz="4" w:space="4" w:color="auto"/>
        </w:pBdr>
        <w:shd w:val="clear" w:color="auto" w:fill="D9D9D9" w:themeFill="background1" w:themeFillShade="D9"/>
        <w:contextualSpacing/>
      </w:pPr>
      <w:r>
        <w:t xml:space="preserve">Případná krize ve firmě může vzniknout </w:t>
      </w:r>
      <w:r w:rsidR="004568CF">
        <w:t>náhle, např. nehoda, skandál</w:t>
      </w:r>
      <w:r>
        <w:t xml:space="preserve"> nebo se vyvíjet postupně. </w:t>
      </w:r>
    </w:p>
    <w:p w:rsidR="004568CF" w:rsidRDefault="004568CF" w:rsidP="004A36FB">
      <w:pPr>
        <w:pStyle w:val="Odstavecseseznamem"/>
        <w:numPr>
          <w:ilvl w:val="0"/>
          <w:numId w:val="56"/>
        </w:numPr>
        <w:pBdr>
          <w:top w:val="single" w:sz="4" w:space="1" w:color="auto"/>
          <w:left w:val="single" w:sz="4" w:space="4" w:color="auto"/>
          <w:bottom w:val="single" w:sz="4" w:space="1" w:color="auto"/>
          <w:right w:val="single" w:sz="4" w:space="4" w:color="auto"/>
        </w:pBdr>
        <w:shd w:val="clear" w:color="auto" w:fill="D9D9D9" w:themeFill="background1" w:themeFillShade="D9"/>
        <w:contextualSpacing/>
      </w:pPr>
      <w:r>
        <w:t xml:space="preserve">Krize vyvíjející se postupně je hůře rozpoznatelná a některé fáze mohou trvat až několik let. </w:t>
      </w:r>
    </w:p>
    <w:p w:rsidR="005F7D12" w:rsidRDefault="005F7D12" w:rsidP="004A36FB">
      <w:pPr>
        <w:pStyle w:val="Odstavecseseznamem"/>
        <w:numPr>
          <w:ilvl w:val="0"/>
          <w:numId w:val="56"/>
        </w:numPr>
        <w:pBdr>
          <w:top w:val="single" w:sz="4" w:space="1" w:color="auto"/>
          <w:left w:val="single" w:sz="4" w:space="4" w:color="auto"/>
          <w:bottom w:val="single" w:sz="4" w:space="1" w:color="auto"/>
          <w:right w:val="single" w:sz="4" w:space="4" w:color="auto"/>
        </w:pBdr>
        <w:shd w:val="clear" w:color="auto" w:fill="D9D9D9" w:themeFill="background1" w:themeFillShade="D9"/>
        <w:contextualSpacing/>
      </w:pPr>
      <w:r>
        <w:t>Úspěšné firmy mají společné znaky. K jejich identifikaci je možné využít metodu 7S, EFQM a další nástroje benchmarkingu.</w:t>
      </w:r>
    </w:p>
    <w:p w:rsidR="005D7DC0" w:rsidRDefault="005D7DC0" w:rsidP="005D7DC0"/>
    <w:p w:rsidR="005D7DC0" w:rsidRPr="006204FA" w:rsidRDefault="005D7DC0" w:rsidP="005D7DC0">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6204FA">
        <w:rPr>
          <w:b/>
        </w:rPr>
        <w:t>Klíčová slova</w:t>
      </w:r>
    </w:p>
    <w:p w:rsidR="005D7DC0" w:rsidRDefault="006204FA" w:rsidP="004A36FB">
      <w:pPr>
        <w:pStyle w:val="Odstavecseseznamem"/>
        <w:numPr>
          <w:ilvl w:val="0"/>
          <w:numId w:val="10"/>
        </w:numPr>
        <w:pBdr>
          <w:top w:val="single" w:sz="4" w:space="1" w:color="auto"/>
          <w:left w:val="single" w:sz="4" w:space="4" w:color="auto"/>
          <w:bottom w:val="single" w:sz="4" w:space="1" w:color="auto"/>
          <w:right w:val="single" w:sz="4" w:space="4" w:color="auto"/>
        </w:pBdr>
        <w:shd w:val="clear" w:color="auto" w:fill="D9D9D9" w:themeFill="background1" w:themeFillShade="D9"/>
        <w:ind w:left="284" w:hanging="284"/>
        <w:contextualSpacing/>
      </w:pPr>
      <w:r>
        <w:t>Management rizik podniku</w:t>
      </w:r>
    </w:p>
    <w:p w:rsidR="004568CF" w:rsidRDefault="004568CF" w:rsidP="004A36FB">
      <w:pPr>
        <w:pStyle w:val="Odstavecseseznamem"/>
        <w:numPr>
          <w:ilvl w:val="0"/>
          <w:numId w:val="10"/>
        </w:numPr>
        <w:pBdr>
          <w:top w:val="single" w:sz="4" w:space="1" w:color="auto"/>
          <w:left w:val="single" w:sz="4" w:space="4" w:color="auto"/>
          <w:bottom w:val="single" w:sz="4" w:space="1" w:color="auto"/>
          <w:right w:val="single" w:sz="4" w:space="4" w:color="auto"/>
        </w:pBdr>
        <w:shd w:val="clear" w:color="auto" w:fill="D9D9D9" w:themeFill="background1" w:themeFillShade="D9"/>
        <w:ind w:left="284" w:hanging="284"/>
        <w:contextualSpacing/>
      </w:pPr>
      <w:r>
        <w:t>Tradiční management rizik</w:t>
      </w:r>
    </w:p>
    <w:p w:rsidR="004568CF" w:rsidRDefault="004568CF" w:rsidP="004A36FB">
      <w:pPr>
        <w:pStyle w:val="Odstavecseseznamem"/>
        <w:numPr>
          <w:ilvl w:val="0"/>
          <w:numId w:val="10"/>
        </w:numPr>
        <w:pBdr>
          <w:top w:val="single" w:sz="4" w:space="1" w:color="auto"/>
          <w:left w:val="single" w:sz="4" w:space="4" w:color="auto"/>
          <w:bottom w:val="single" w:sz="4" w:space="1" w:color="auto"/>
          <w:right w:val="single" w:sz="4" w:space="4" w:color="auto"/>
        </w:pBdr>
        <w:shd w:val="clear" w:color="auto" w:fill="D9D9D9" w:themeFill="background1" w:themeFillShade="D9"/>
        <w:ind w:left="284" w:hanging="284"/>
        <w:contextualSpacing/>
      </w:pPr>
      <w:r>
        <w:t>Netradiční management rizik</w:t>
      </w:r>
    </w:p>
    <w:p w:rsidR="005D7DC0" w:rsidRDefault="006204FA" w:rsidP="004A36FB">
      <w:pPr>
        <w:pStyle w:val="Odstavecseseznamem"/>
        <w:numPr>
          <w:ilvl w:val="0"/>
          <w:numId w:val="10"/>
        </w:numPr>
        <w:pBdr>
          <w:top w:val="single" w:sz="4" w:space="1" w:color="auto"/>
          <w:left w:val="single" w:sz="4" w:space="4" w:color="auto"/>
          <w:bottom w:val="single" w:sz="4" w:space="1" w:color="auto"/>
          <w:right w:val="single" w:sz="4" w:space="4" w:color="auto"/>
        </w:pBdr>
        <w:shd w:val="clear" w:color="auto" w:fill="D9D9D9" w:themeFill="background1" w:themeFillShade="D9"/>
        <w:ind w:left="284" w:hanging="284"/>
        <w:contextualSpacing/>
      </w:pPr>
      <w:r>
        <w:t>Hlavní příčiny selhání</w:t>
      </w:r>
    </w:p>
    <w:p w:rsidR="005D7DC0" w:rsidRDefault="006204FA" w:rsidP="004A36FB">
      <w:pPr>
        <w:pStyle w:val="Odstavecseseznamem"/>
        <w:numPr>
          <w:ilvl w:val="0"/>
          <w:numId w:val="10"/>
        </w:numPr>
        <w:pBdr>
          <w:top w:val="single" w:sz="4" w:space="1" w:color="auto"/>
          <w:left w:val="single" w:sz="4" w:space="4" w:color="auto"/>
          <w:bottom w:val="single" w:sz="4" w:space="1" w:color="auto"/>
          <w:right w:val="single" w:sz="4" w:space="4" w:color="auto"/>
        </w:pBdr>
        <w:shd w:val="clear" w:color="auto" w:fill="D9D9D9" w:themeFill="background1" w:themeFillShade="D9"/>
        <w:ind w:left="284" w:hanging="284"/>
        <w:contextualSpacing/>
      </w:pPr>
      <w:r>
        <w:t>Krize podniku</w:t>
      </w:r>
    </w:p>
    <w:p w:rsidR="005D7DC0" w:rsidRDefault="006204FA" w:rsidP="004A36FB">
      <w:pPr>
        <w:pStyle w:val="Odstavecseseznamem"/>
        <w:numPr>
          <w:ilvl w:val="0"/>
          <w:numId w:val="10"/>
        </w:numPr>
        <w:pBdr>
          <w:top w:val="single" w:sz="4" w:space="1" w:color="auto"/>
          <w:left w:val="single" w:sz="4" w:space="4" w:color="auto"/>
          <w:bottom w:val="single" w:sz="4" w:space="1" w:color="auto"/>
          <w:right w:val="single" w:sz="4" w:space="4" w:color="auto"/>
        </w:pBdr>
        <w:shd w:val="clear" w:color="auto" w:fill="D9D9D9" w:themeFill="background1" w:themeFillShade="D9"/>
        <w:ind w:left="284" w:hanging="284"/>
        <w:contextualSpacing/>
      </w:pPr>
      <w:r>
        <w:t xml:space="preserve">ERM – </w:t>
      </w:r>
      <w:r w:rsidR="00250AF7">
        <w:t>Enterprise</w:t>
      </w:r>
      <w:r>
        <w:t xml:space="preserve"> Risk Management</w:t>
      </w:r>
    </w:p>
    <w:p w:rsidR="004568CF" w:rsidRDefault="004568CF" w:rsidP="004A36FB">
      <w:pPr>
        <w:pStyle w:val="Odstavecseseznamem"/>
        <w:numPr>
          <w:ilvl w:val="0"/>
          <w:numId w:val="10"/>
        </w:numPr>
        <w:pBdr>
          <w:top w:val="single" w:sz="4" w:space="1" w:color="auto"/>
          <w:left w:val="single" w:sz="4" w:space="4" w:color="auto"/>
          <w:bottom w:val="single" w:sz="4" w:space="1" w:color="auto"/>
          <w:right w:val="single" w:sz="4" w:space="4" w:color="auto"/>
        </w:pBdr>
        <w:shd w:val="clear" w:color="auto" w:fill="D9D9D9" w:themeFill="background1" w:themeFillShade="D9"/>
        <w:ind w:left="284" w:hanging="284"/>
        <w:contextualSpacing/>
      </w:pPr>
      <w:r>
        <w:t>BCM – Business Continuity Management</w:t>
      </w:r>
    </w:p>
    <w:p w:rsidR="005D7DC0" w:rsidRDefault="006204FA" w:rsidP="004A36FB">
      <w:pPr>
        <w:pStyle w:val="Odstavecseseznamem"/>
        <w:numPr>
          <w:ilvl w:val="0"/>
          <w:numId w:val="10"/>
        </w:numPr>
        <w:pBdr>
          <w:top w:val="single" w:sz="4" w:space="1" w:color="auto"/>
          <w:left w:val="single" w:sz="4" w:space="4" w:color="auto"/>
          <w:bottom w:val="single" w:sz="4" w:space="1" w:color="auto"/>
          <w:right w:val="single" w:sz="4" w:space="4" w:color="auto"/>
        </w:pBdr>
        <w:shd w:val="clear" w:color="auto" w:fill="D9D9D9" w:themeFill="background1" w:themeFillShade="D9"/>
        <w:ind w:left="284" w:hanging="284"/>
        <w:contextualSpacing/>
      </w:pPr>
      <w:r>
        <w:t>IPR – Identifikace procesů a rizik</w:t>
      </w:r>
    </w:p>
    <w:p w:rsidR="00915944" w:rsidRDefault="00915944" w:rsidP="004A36FB">
      <w:pPr>
        <w:pStyle w:val="Odstavecseseznamem"/>
        <w:numPr>
          <w:ilvl w:val="0"/>
          <w:numId w:val="10"/>
        </w:numPr>
        <w:pBdr>
          <w:top w:val="single" w:sz="4" w:space="1" w:color="auto"/>
          <w:left w:val="single" w:sz="4" w:space="4" w:color="auto"/>
          <w:bottom w:val="single" w:sz="4" w:space="1" w:color="auto"/>
          <w:right w:val="single" w:sz="4" w:space="4" w:color="auto"/>
        </w:pBdr>
        <w:shd w:val="clear" w:color="auto" w:fill="D9D9D9" w:themeFill="background1" w:themeFillShade="D9"/>
        <w:ind w:left="284" w:hanging="284"/>
        <w:contextualSpacing/>
      </w:pPr>
      <w:r>
        <w:t>Rámec 7S</w:t>
      </w:r>
    </w:p>
    <w:p w:rsidR="008B725A" w:rsidRDefault="008B725A" w:rsidP="004A36FB">
      <w:pPr>
        <w:pStyle w:val="Odstavecseseznamem"/>
        <w:numPr>
          <w:ilvl w:val="0"/>
          <w:numId w:val="10"/>
        </w:numPr>
        <w:pBdr>
          <w:top w:val="single" w:sz="4" w:space="1" w:color="auto"/>
          <w:left w:val="single" w:sz="4" w:space="4" w:color="auto"/>
          <w:bottom w:val="single" w:sz="4" w:space="1" w:color="auto"/>
          <w:right w:val="single" w:sz="4" w:space="4" w:color="auto"/>
        </w:pBdr>
        <w:shd w:val="clear" w:color="auto" w:fill="D9D9D9" w:themeFill="background1" w:themeFillShade="D9"/>
        <w:ind w:left="284" w:hanging="284"/>
        <w:contextualSpacing/>
      </w:pPr>
      <w:r>
        <w:t>Model EFQM</w:t>
      </w:r>
    </w:p>
    <w:p w:rsidR="00915944" w:rsidRDefault="00915944" w:rsidP="004A36FB">
      <w:pPr>
        <w:pStyle w:val="Odstavecseseznamem"/>
        <w:numPr>
          <w:ilvl w:val="0"/>
          <w:numId w:val="10"/>
        </w:numPr>
        <w:pBdr>
          <w:top w:val="single" w:sz="4" w:space="1" w:color="auto"/>
          <w:left w:val="single" w:sz="4" w:space="4" w:color="auto"/>
          <w:bottom w:val="single" w:sz="4" w:space="1" w:color="auto"/>
          <w:right w:val="single" w:sz="4" w:space="4" w:color="auto"/>
        </w:pBdr>
        <w:shd w:val="clear" w:color="auto" w:fill="D9D9D9" w:themeFill="background1" w:themeFillShade="D9"/>
        <w:ind w:left="284" w:hanging="284"/>
        <w:contextualSpacing/>
      </w:pPr>
      <w:r>
        <w:t>Kritické faktory úspěchu</w:t>
      </w:r>
    </w:p>
    <w:p w:rsidR="005D7DC0" w:rsidRDefault="005D7DC0" w:rsidP="005D7DC0"/>
    <w:p w:rsidR="005D7DC0" w:rsidRPr="00C04ED8" w:rsidRDefault="005D7DC0" w:rsidP="005D7DC0">
      <w:pPr>
        <w:rPr>
          <w:b/>
        </w:rPr>
      </w:pPr>
      <w:r w:rsidRPr="00C04ED8">
        <w:rPr>
          <w:b/>
        </w:rPr>
        <w:t>Rychlý test</w:t>
      </w:r>
    </w:p>
    <w:p w:rsidR="005D7DC0" w:rsidRDefault="006204FA" w:rsidP="006204FA">
      <w:r>
        <w:t xml:space="preserve">1. </w:t>
      </w:r>
      <w:r w:rsidR="00FF6D8B">
        <w:t>J</w:t>
      </w:r>
      <w:r>
        <w:t>aké jsou přínosy managementu rizik ve firmě</w:t>
      </w:r>
      <w:r w:rsidR="00542AAC">
        <w:t>?</w:t>
      </w:r>
    </w:p>
    <w:p w:rsidR="005D7DC0" w:rsidRDefault="005D7DC0" w:rsidP="005D7DC0">
      <w:r>
        <w:t xml:space="preserve">2. </w:t>
      </w:r>
      <w:r w:rsidR="006204FA">
        <w:t>Co znamená rozhodování za nejistoty?</w:t>
      </w:r>
    </w:p>
    <w:p w:rsidR="005D7DC0" w:rsidRDefault="005D7DC0" w:rsidP="005D7DC0">
      <w:r>
        <w:t xml:space="preserve">3. </w:t>
      </w:r>
      <w:r w:rsidR="00915944">
        <w:t>Co je to krize podniku</w:t>
      </w:r>
      <w:r w:rsidR="00542AAC">
        <w:t>?</w:t>
      </w:r>
    </w:p>
    <w:p w:rsidR="005D7DC0" w:rsidRDefault="005D7DC0" w:rsidP="005D7DC0">
      <w:r>
        <w:t xml:space="preserve">4. </w:t>
      </w:r>
      <w:r w:rsidR="00915944">
        <w:t>Co představuje ERM?</w:t>
      </w:r>
    </w:p>
    <w:p w:rsidR="005D7DC0" w:rsidRDefault="005D7DC0" w:rsidP="005D7DC0">
      <w:r>
        <w:t xml:space="preserve">5. </w:t>
      </w:r>
      <w:r w:rsidR="00915944">
        <w:t>Jaké jsou hlavní principy metody IPR</w:t>
      </w:r>
      <w:r w:rsidR="00542AAC">
        <w:t>?</w:t>
      </w:r>
    </w:p>
    <w:p w:rsidR="005D7DC0" w:rsidRDefault="005D7DC0" w:rsidP="005D7DC0"/>
    <w:p w:rsidR="005E1253" w:rsidRPr="003011A0" w:rsidRDefault="005E1253" w:rsidP="005E1253">
      <w:pPr>
        <w:rPr>
          <w:b/>
          <w:bCs/>
        </w:rPr>
      </w:pPr>
      <w:r w:rsidRPr="003011A0">
        <w:rPr>
          <w:b/>
          <w:bCs/>
        </w:rPr>
        <w:t>Další otázky k procvičování</w:t>
      </w:r>
    </w:p>
    <w:p w:rsidR="005E1253" w:rsidRPr="003011A0" w:rsidRDefault="005E1253" w:rsidP="005E1253">
      <w:r w:rsidRPr="003011A0">
        <w:t xml:space="preserve">Otázky s možností výběru odpovědi </w:t>
      </w:r>
      <w:r w:rsidRPr="00834A7B">
        <w:t xml:space="preserve">č. </w:t>
      </w:r>
      <w:r w:rsidR="00915944">
        <w:t>11 - 20</w:t>
      </w:r>
      <w:r w:rsidRPr="00915944">
        <w:t>.</w:t>
      </w:r>
    </w:p>
    <w:p w:rsidR="0096653C" w:rsidRPr="003011A0" w:rsidRDefault="0096653C" w:rsidP="0096653C">
      <w:r>
        <w:t xml:space="preserve">Typové otázky ke zkoušce č. </w:t>
      </w:r>
      <w:r w:rsidR="00915944">
        <w:t>7-9</w:t>
      </w:r>
      <w:r>
        <w:t>.</w:t>
      </w:r>
    </w:p>
    <w:p w:rsidR="006029BE" w:rsidRPr="004C24AE" w:rsidRDefault="006029BE" w:rsidP="004C24AE">
      <w:pPr>
        <w:pStyle w:val="Nadpis1"/>
      </w:pPr>
      <w:r>
        <w:rPr>
          <w:i/>
          <w:iCs/>
        </w:rPr>
        <w:br w:type="page"/>
      </w:r>
      <w:bookmarkStart w:id="44" w:name="_Toc364235509"/>
      <w:r w:rsidRPr="00BC384A">
        <w:t xml:space="preserve">KAPITOLA </w:t>
      </w:r>
      <w:r>
        <w:t>3</w:t>
      </w:r>
      <w:r w:rsidRPr="00BC384A">
        <w:t xml:space="preserve">: </w:t>
      </w:r>
      <w:r w:rsidR="00DA4B04">
        <w:t>M</w:t>
      </w:r>
      <w:r w:rsidR="00152067">
        <w:t xml:space="preserve">etody </w:t>
      </w:r>
      <w:r w:rsidR="003D2D42">
        <w:t xml:space="preserve">a nástroje </w:t>
      </w:r>
      <w:r w:rsidR="00152067">
        <w:t>v managementu rizik</w:t>
      </w:r>
      <w:bookmarkEnd w:id="44"/>
    </w:p>
    <w:p w:rsidR="006029BE" w:rsidRDefault="006029BE" w:rsidP="004C24AE">
      <w:pPr>
        <w:jc w:val="left"/>
      </w:pPr>
    </w:p>
    <w:p w:rsidR="006029BE" w:rsidRPr="004C24AE" w:rsidRDefault="006029BE" w:rsidP="004C24AE">
      <w:pPr>
        <w:rPr>
          <w:b/>
          <w:bCs/>
        </w:rPr>
      </w:pPr>
      <w:bookmarkStart w:id="45" w:name="_Toc252294405"/>
      <w:bookmarkStart w:id="46" w:name="_Toc254120447"/>
      <w:bookmarkEnd w:id="2"/>
      <w:bookmarkEnd w:id="10"/>
      <w:r w:rsidRPr="004C24AE">
        <w:rPr>
          <w:b/>
          <w:bCs/>
        </w:rPr>
        <w:t>Úvod</w:t>
      </w:r>
      <w:bookmarkEnd w:id="45"/>
      <w:bookmarkEnd w:id="46"/>
    </w:p>
    <w:p w:rsidR="006029BE" w:rsidRDefault="001113FB" w:rsidP="00D7187F">
      <w:r>
        <w:t xml:space="preserve">V kapitole se seznámíme s kvalitativními metodami využívanými v managementu rizik. </w:t>
      </w:r>
      <w:r w:rsidR="003D2D42">
        <w:t>Představíme si metody využívané pro identifikaci rizik, metody pro hodnocení rizik, které lz</w:t>
      </w:r>
      <w:r w:rsidR="00542AAC">
        <w:t>e</w:t>
      </w:r>
      <w:r w:rsidR="003D2D42">
        <w:t xml:space="preserve"> rozdělit na kvalitativní a kvantitativní. Kvalitativní metody využívají slovní charakteristiky rizik, kvantitativní využívají statistické veličiny pro kvantifikaci rizika.</w:t>
      </w:r>
    </w:p>
    <w:p w:rsidR="006029BE" w:rsidRDefault="006029BE" w:rsidP="00072616"/>
    <w:p w:rsidR="006029BE" w:rsidRPr="004C24AE" w:rsidRDefault="006029BE" w:rsidP="004C24AE">
      <w:pPr>
        <w:rPr>
          <w:b/>
          <w:bCs/>
        </w:rPr>
      </w:pPr>
      <w:r>
        <w:rPr>
          <w:b/>
          <w:bCs/>
        </w:rPr>
        <w:t>Cíle kapitoly</w:t>
      </w:r>
    </w:p>
    <w:p w:rsidR="006029BE" w:rsidRDefault="003D2D42" w:rsidP="004A36FB">
      <w:pPr>
        <w:pStyle w:val="Odstavecseseznamem"/>
        <w:numPr>
          <w:ilvl w:val="0"/>
          <w:numId w:val="11"/>
        </w:numPr>
      </w:pPr>
      <w:r>
        <w:t>Metody využívané pro identifikaci rizik</w:t>
      </w:r>
      <w:r w:rsidR="006029BE">
        <w:t>,</w:t>
      </w:r>
    </w:p>
    <w:p w:rsidR="006029BE" w:rsidRDefault="003D2D42" w:rsidP="004A36FB">
      <w:pPr>
        <w:pStyle w:val="Odstavecseseznamem"/>
        <w:numPr>
          <w:ilvl w:val="0"/>
          <w:numId w:val="11"/>
        </w:numPr>
      </w:pPr>
      <w:r>
        <w:t>Kvantitativní metody hodnocení rizik</w:t>
      </w:r>
      <w:r w:rsidR="006029BE">
        <w:t>,</w:t>
      </w:r>
    </w:p>
    <w:p w:rsidR="006029BE" w:rsidRDefault="003D2D42" w:rsidP="004A36FB">
      <w:pPr>
        <w:pStyle w:val="Odstavecseseznamem"/>
        <w:numPr>
          <w:ilvl w:val="0"/>
          <w:numId w:val="11"/>
        </w:numPr>
      </w:pPr>
      <w:r>
        <w:t>Kvalitativní metody hodnocení rizik</w:t>
      </w:r>
      <w:r w:rsidR="006029BE">
        <w:t>,</w:t>
      </w:r>
    </w:p>
    <w:p w:rsidR="00364C7F" w:rsidRDefault="00364C7F" w:rsidP="00364C7F">
      <w:bookmarkStart w:id="47" w:name="_Toc156011302"/>
      <w:bookmarkStart w:id="48" w:name="_Toc252294408"/>
      <w:bookmarkStart w:id="49" w:name="_Toc254120450"/>
    </w:p>
    <w:p w:rsidR="006029BE" w:rsidRPr="002A54AB" w:rsidRDefault="006029BE" w:rsidP="002A54AB">
      <w:pPr>
        <w:pStyle w:val="Nadpis2"/>
      </w:pPr>
      <w:bookmarkStart w:id="50" w:name="_Toc364235510"/>
      <w:r w:rsidRPr="002A54AB">
        <w:t xml:space="preserve">3.1 </w:t>
      </w:r>
      <w:bookmarkEnd w:id="47"/>
      <w:bookmarkEnd w:id="48"/>
      <w:bookmarkEnd w:id="49"/>
      <w:r w:rsidR="001113FB">
        <w:t>Identifikace rizik</w:t>
      </w:r>
      <w:bookmarkEnd w:id="50"/>
    </w:p>
    <w:p w:rsidR="006029BE" w:rsidRDefault="00D14D42" w:rsidP="00E02EE0">
      <w:r w:rsidRPr="00D14D42">
        <w:t xml:space="preserve">Metody identifikace rizik jsou </w:t>
      </w:r>
      <w:r>
        <w:t xml:space="preserve">určené </w:t>
      </w:r>
      <w:r w:rsidR="00CC50DA">
        <w:t xml:space="preserve">pro vyhledávání možných příčin selhání a hrozeb. Cílem je nalézt co nejvíce rizik a poznat příčiny jejich vzniku. </w:t>
      </w:r>
      <w:r w:rsidR="00717751">
        <w:t>Pro identifikaci rizik je možné využít celou řadu metod, které se obecně využívají v situacích</w:t>
      </w:r>
      <w:r w:rsidR="00542AAC">
        <w:t>.</w:t>
      </w:r>
      <w:r w:rsidR="00717751">
        <w:t xml:space="preserve"> </w:t>
      </w:r>
      <w:r w:rsidR="00542AAC">
        <w:t>M</w:t>
      </w:r>
      <w:r w:rsidR="00717751">
        <w:t xml:space="preserve">etody jsou založené na hledání příčiny problému. </w:t>
      </w:r>
      <w:r w:rsidR="00333008">
        <w:t xml:space="preserve">Pro účinnou práci s rizikem je nutné identifikovanou hrozbu co nejlépe popsat, </w:t>
      </w:r>
      <w:r w:rsidR="00542AAC">
        <w:t xml:space="preserve">a </w:t>
      </w:r>
      <w:r w:rsidR="00333008">
        <w:t>to proto, aby bylo možné j</w:t>
      </w:r>
      <w:r w:rsidR="00542AAC">
        <w:t>i</w:t>
      </w:r>
      <w:r w:rsidR="00333008">
        <w:t xml:space="preserve"> co nejpřesněji ohodnotit.</w:t>
      </w:r>
    </w:p>
    <w:p w:rsidR="00B23FD5" w:rsidRPr="00D14D42" w:rsidRDefault="00B23FD5" w:rsidP="00E02EE0"/>
    <w:p w:rsidR="008179A0" w:rsidRPr="00237845" w:rsidRDefault="00237845" w:rsidP="00237845">
      <w:pPr>
        <w:pStyle w:val="Nadpis3"/>
      </w:pPr>
      <w:bookmarkStart w:id="51" w:name="_Toc364235511"/>
      <w:r w:rsidRPr="00237845">
        <w:t>3.1.1 Vyjádření rizika</w:t>
      </w:r>
      <w:bookmarkEnd w:id="51"/>
    </w:p>
    <w:p w:rsidR="00237845" w:rsidRDefault="00333008" w:rsidP="00333008">
      <w:r w:rsidRPr="00333008">
        <w:t xml:space="preserve">Pro popis rizika je vhodné využít </w:t>
      </w:r>
      <w:r>
        <w:t xml:space="preserve">strukturu </w:t>
      </w:r>
      <w:r w:rsidRPr="00D23EED">
        <w:rPr>
          <w:b/>
        </w:rPr>
        <w:t>příčina – riziko – účinek</w:t>
      </w:r>
      <w:r>
        <w:t>. Tento způsob sleduje okolnosti, které vedou ke vzniku rizikové události</w:t>
      </w:r>
      <w:r w:rsidR="00542AAC">
        <w:t>,</w:t>
      </w:r>
      <w:r>
        <w:t xml:space="preserve"> a popisuje i možné účinky jevu. </w:t>
      </w:r>
      <w:r w:rsidR="00161BBD">
        <w:t xml:space="preserve">V této fázi není nutné znát pravděpodobnost sledovaného jevu. Obrázek 3.1 zobrazuje strukturu příčina – riziko – účinek spolu s vyznačenými možnými preventivními i reaktivními akcemi, které mají riziko nebo jeho účinky omezit, resp. snížit. </w:t>
      </w:r>
    </w:p>
    <w:p w:rsidR="00333008" w:rsidRPr="00333008" w:rsidRDefault="00333008" w:rsidP="00333008"/>
    <w:p w:rsidR="00717751" w:rsidRPr="00F7551E" w:rsidRDefault="00717751" w:rsidP="00E02EE0">
      <w:pPr>
        <w:rPr>
          <w:b/>
        </w:rPr>
      </w:pPr>
      <w:r w:rsidRPr="00F7551E">
        <w:rPr>
          <w:b/>
        </w:rPr>
        <w:t xml:space="preserve">Obrázek </w:t>
      </w:r>
      <w:r w:rsidR="00F7551E" w:rsidRPr="00F7551E">
        <w:rPr>
          <w:b/>
        </w:rPr>
        <w:t xml:space="preserve">3.1 </w:t>
      </w:r>
      <w:r w:rsidR="00333008">
        <w:rPr>
          <w:b/>
        </w:rPr>
        <w:t>M</w:t>
      </w:r>
      <w:r w:rsidR="00F7551E" w:rsidRPr="00F7551E">
        <w:rPr>
          <w:b/>
        </w:rPr>
        <w:t>od</w:t>
      </w:r>
      <w:r w:rsidR="00333008">
        <w:rPr>
          <w:b/>
        </w:rPr>
        <w:t>e</w:t>
      </w:r>
      <w:r w:rsidR="00F7551E" w:rsidRPr="00F7551E">
        <w:rPr>
          <w:b/>
        </w:rPr>
        <w:t>l rizika rozlišující příčinu, riziko a účinek.</w:t>
      </w:r>
    </w:p>
    <w:p w:rsidR="00237845" w:rsidRDefault="00D23EED" w:rsidP="00F7551E">
      <w:pPr>
        <w:rPr>
          <w:highlight w:val="yellow"/>
        </w:rPr>
      </w:pPr>
      <w:r>
        <w:rPr>
          <w:noProof/>
        </w:rPr>
        <w:drawing>
          <wp:inline distT="0" distB="0" distL="0" distR="0" wp14:anchorId="3115E8D2" wp14:editId="30918EBE">
            <wp:extent cx="3684896" cy="1722952"/>
            <wp:effectExtent l="0" t="0" r="0" b="0"/>
            <wp:docPr id="225" name="Obráze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93628" cy="1727035"/>
                    </a:xfrm>
                    <a:prstGeom prst="rect">
                      <a:avLst/>
                    </a:prstGeom>
                    <a:noFill/>
                  </pic:spPr>
                </pic:pic>
              </a:graphicData>
            </a:graphic>
          </wp:inline>
        </w:drawing>
      </w:r>
    </w:p>
    <w:p w:rsidR="00F7551E" w:rsidRDefault="00F7551E" w:rsidP="00F7551E">
      <w:r w:rsidRPr="00F7551E">
        <w:t>Zdroj: Korecký (2011)</w:t>
      </w:r>
    </w:p>
    <w:p w:rsidR="0060402F" w:rsidRDefault="0060402F" w:rsidP="00F7551E"/>
    <w:p w:rsidR="006603F7" w:rsidRDefault="00161BBD" w:rsidP="004C1A84">
      <w:r>
        <w:t>Preventivní akce je prvkem proaktivním</w:t>
      </w:r>
      <w:r w:rsidR="00292EDB">
        <w:t>, který předchází negativní události.</w:t>
      </w:r>
      <w:r>
        <w:t xml:space="preserve"> </w:t>
      </w:r>
      <w:r w:rsidR="00292EDB">
        <w:t>R</w:t>
      </w:r>
      <w:r>
        <w:t>eakce následuje až po samotné události. Rychlost</w:t>
      </w:r>
      <w:r w:rsidR="00542AAC">
        <w:t>,</w:t>
      </w:r>
      <w:r>
        <w:t xml:space="preserve"> s jako</w:t>
      </w:r>
      <w:r w:rsidR="00292EDB">
        <w:t>u</w:t>
      </w:r>
      <w:r>
        <w:t xml:space="preserve"> reakce proběhne</w:t>
      </w:r>
      <w:r w:rsidR="00F83495">
        <w:t>,</w:t>
      </w:r>
      <w:r>
        <w:t xml:space="preserve"> může výrazně snížit dopady</w:t>
      </w:r>
      <w:r w:rsidR="00F83495">
        <w:t xml:space="preserve">. Příprava reaktivních opatření patří mezi činnosti managementu rizik. </w:t>
      </w:r>
      <w:r w:rsidR="004C1A84">
        <w:t>Příklad 3.1 přibližuje nutnost co nejpřesnější formulace problému.</w:t>
      </w:r>
    </w:p>
    <w:p w:rsidR="004C1A84" w:rsidRDefault="004C1A84" w:rsidP="004C1A84"/>
    <w:p w:rsidR="004C1A84" w:rsidRDefault="004C1A84" w:rsidP="004C1A84">
      <w:pPr>
        <w:rPr>
          <w:b/>
        </w:rPr>
      </w:pPr>
      <w:r w:rsidRPr="004C1A84">
        <w:rPr>
          <w:b/>
        </w:rPr>
        <w:t>Příklad 3.1 Formulace rizika</w:t>
      </w:r>
    </w:p>
    <w:p w:rsidR="004C1A84" w:rsidRDefault="00DD7F96" w:rsidP="004C1A84">
      <w:r w:rsidRPr="00DD7F96">
        <w:t xml:space="preserve">Tabulka </w:t>
      </w:r>
      <w:r>
        <w:t>3.1 zobrazuje identifikované riziko zapsané ve formě příčina – riziko – účinek.</w:t>
      </w:r>
    </w:p>
    <w:p w:rsidR="00DD7F96" w:rsidRDefault="00DD7F96" w:rsidP="004C1A84"/>
    <w:p w:rsidR="00DD7F96" w:rsidRPr="00DD7F96" w:rsidRDefault="00DD7F96" w:rsidP="004C1A84">
      <w:pPr>
        <w:rPr>
          <w:b/>
        </w:rPr>
      </w:pPr>
      <w:r w:rsidRPr="00DD7F96">
        <w:rPr>
          <w:b/>
        </w:rPr>
        <w:t>Tabulka 3.1. Identifikované riziko</w:t>
      </w:r>
    </w:p>
    <w:p w:rsidR="006603F7" w:rsidRDefault="00DD7F96" w:rsidP="00F7551E">
      <w:r>
        <w:rPr>
          <w:noProof/>
        </w:rPr>
        <w:drawing>
          <wp:inline distT="0" distB="0" distL="0" distR="0" wp14:anchorId="5B1DC951" wp14:editId="20C10E68">
            <wp:extent cx="4112983" cy="846968"/>
            <wp:effectExtent l="0" t="0" r="1905" b="0"/>
            <wp:docPr id="224" name="Obráze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20089" cy="848431"/>
                    </a:xfrm>
                    <a:prstGeom prst="rect">
                      <a:avLst/>
                    </a:prstGeom>
                    <a:noFill/>
                  </pic:spPr>
                </pic:pic>
              </a:graphicData>
            </a:graphic>
          </wp:inline>
        </w:drawing>
      </w:r>
    </w:p>
    <w:p w:rsidR="0060402F" w:rsidRDefault="0060402F" w:rsidP="00F7551E">
      <w:r>
        <w:t>Zdroj: vlastní úprava</w:t>
      </w:r>
    </w:p>
    <w:p w:rsidR="0060402F" w:rsidRDefault="0060402F" w:rsidP="00F7551E"/>
    <w:p w:rsidR="00951342" w:rsidRDefault="00951342" w:rsidP="00F7551E">
      <w:r>
        <w:t xml:space="preserve">U takto formulovaného rizika </w:t>
      </w:r>
      <w:r w:rsidRPr="00DC19B3">
        <w:rPr>
          <w:b/>
        </w:rPr>
        <w:t>není zřejmé</w:t>
      </w:r>
      <w:r>
        <w:t>:</w:t>
      </w:r>
    </w:p>
    <w:p w:rsidR="00951342" w:rsidRDefault="00951342" w:rsidP="004A36FB">
      <w:pPr>
        <w:pStyle w:val="Odstavecseseznamem"/>
        <w:numPr>
          <w:ilvl w:val="0"/>
          <w:numId w:val="31"/>
        </w:numPr>
      </w:pPr>
      <w:r w:rsidRPr="00DC19B3">
        <w:rPr>
          <w:b/>
        </w:rPr>
        <w:t xml:space="preserve">Co je </w:t>
      </w:r>
      <w:r w:rsidR="00AC52FE" w:rsidRPr="00DC19B3">
        <w:rPr>
          <w:b/>
        </w:rPr>
        <w:t>příčinou</w:t>
      </w:r>
      <w:r>
        <w:t xml:space="preserve"> </w:t>
      </w:r>
      <w:r w:rsidR="00AC52FE">
        <w:t>zpoždění</w:t>
      </w:r>
      <w:r>
        <w:t xml:space="preserve"> – zpoždění může být způsobeno </w:t>
      </w:r>
      <w:r w:rsidR="00AC52FE">
        <w:t>nedostatkem</w:t>
      </w:r>
      <w:r>
        <w:t xml:space="preserve"> zdrojů, chybou v procesu, pří</w:t>
      </w:r>
      <w:r w:rsidR="00AC52FE">
        <w:t xml:space="preserve">rodními vlivy, apod. </w:t>
      </w:r>
    </w:p>
    <w:p w:rsidR="00AC52FE" w:rsidRDefault="00AC52FE" w:rsidP="004A36FB">
      <w:pPr>
        <w:pStyle w:val="Odstavecseseznamem"/>
        <w:numPr>
          <w:ilvl w:val="0"/>
          <w:numId w:val="31"/>
        </w:numPr>
      </w:pPr>
      <w:r w:rsidRPr="00DC19B3">
        <w:rPr>
          <w:b/>
        </w:rPr>
        <w:t>Jak velké</w:t>
      </w:r>
      <w:r>
        <w:t xml:space="preserve"> </w:t>
      </w:r>
      <w:r w:rsidRPr="00DC19B3">
        <w:rPr>
          <w:b/>
        </w:rPr>
        <w:t>bude zpoždění</w:t>
      </w:r>
      <w:r>
        <w:t xml:space="preserve"> – výsledné zpoždění</w:t>
      </w:r>
      <w:r w:rsidR="00A07860">
        <w:t xml:space="preserve"> může být od několika hodin, dní až po několik týdnů. </w:t>
      </w:r>
    </w:p>
    <w:p w:rsidR="00A07860" w:rsidRDefault="00A07860" w:rsidP="004A36FB">
      <w:pPr>
        <w:pStyle w:val="Odstavecseseznamem"/>
        <w:numPr>
          <w:ilvl w:val="0"/>
          <w:numId w:val="31"/>
        </w:numPr>
      </w:pPr>
      <w:r w:rsidRPr="00DC19B3">
        <w:rPr>
          <w:b/>
        </w:rPr>
        <w:t>Jak velké bud</w:t>
      </w:r>
      <w:r w:rsidR="00DC19B3" w:rsidRPr="00DC19B3">
        <w:rPr>
          <w:b/>
        </w:rPr>
        <w:t>ou</w:t>
      </w:r>
      <w:r w:rsidRPr="00DC19B3">
        <w:rPr>
          <w:b/>
        </w:rPr>
        <w:t xml:space="preserve"> </w:t>
      </w:r>
      <w:r w:rsidR="00DC19B3" w:rsidRPr="00DC19B3">
        <w:rPr>
          <w:b/>
        </w:rPr>
        <w:t>dopady</w:t>
      </w:r>
      <w:r w:rsidR="00DC19B3">
        <w:t xml:space="preserve"> </w:t>
      </w:r>
      <w:r>
        <w:t>zpoždění – různě dlouhé zpoždění vyvolá různé dopady. Malé zpoždění, např. jeden den</w:t>
      </w:r>
      <w:r w:rsidR="00542AAC">
        <w:t>,</w:t>
      </w:r>
      <w:r>
        <w:t xml:space="preserve"> nemusí vyvolat výraznou škodu. Naproti tomu např. týdenní zpoždění může vést k finančním ztrátám.</w:t>
      </w:r>
      <w:r w:rsidR="003864E7">
        <w:t xml:space="preserve"> Zpoždění a z něho plynoucí finanční dopady je obvykle součástí smluvních ujednání. </w:t>
      </w:r>
    </w:p>
    <w:p w:rsidR="00A07860" w:rsidRDefault="00A07860" w:rsidP="00F7551E"/>
    <w:p w:rsidR="00A07860" w:rsidRDefault="00A07860" w:rsidP="00F7551E">
      <w:r>
        <w:t>Je tedy nutné formulovat riziko co nejkonkrétněji, aby bylo možné co nejpřesněji určit i dopady.</w:t>
      </w:r>
      <w:r w:rsidR="0012238A">
        <w:t xml:space="preserve"> </w:t>
      </w:r>
      <w:r>
        <w:t>Příklad možné formulace je uveden v tabulce 3.2</w:t>
      </w:r>
    </w:p>
    <w:p w:rsidR="00A07860" w:rsidRDefault="00A07860" w:rsidP="00F7551E"/>
    <w:p w:rsidR="00A07860" w:rsidRPr="003864E7" w:rsidRDefault="003864E7" w:rsidP="00F7551E">
      <w:pPr>
        <w:rPr>
          <w:b/>
        </w:rPr>
      </w:pPr>
      <w:r w:rsidRPr="003864E7">
        <w:rPr>
          <w:b/>
        </w:rPr>
        <w:t>Tabulka 3.2 Přesněji formulované riziko</w:t>
      </w:r>
    </w:p>
    <w:p w:rsidR="009C372E" w:rsidRDefault="00A07860" w:rsidP="00F7551E">
      <w:pPr>
        <w:rPr>
          <w:highlight w:val="yellow"/>
        </w:rPr>
      </w:pPr>
      <w:r>
        <w:rPr>
          <w:noProof/>
        </w:rPr>
        <w:drawing>
          <wp:inline distT="0" distB="0" distL="0" distR="0" wp14:anchorId="2952676D" wp14:editId="59568A8D">
            <wp:extent cx="3816350" cy="1528187"/>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20995" cy="1530047"/>
                    </a:xfrm>
                    <a:prstGeom prst="rect">
                      <a:avLst/>
                    </a:prstGeom>
                    <a:noFill/>
                  </pic:spPr>
                </pic:pic>
              </a:graphicData>
            </a:graphic>
          </wp:inline>
        </w:drawing>
      </w:r>
    </w:p>
    <w:p w:rsidR="00033AC5" w:rsidRPr="00033AC5" w:rsidRDefault="00033AC5" w:rsidP="00F7551E">
      <w:r w:rsidRPr="00033AC5">
        <w:t xml:space="preserve">Pozn. </w:t>
      </w:r>
      <w:r>
        <w:t>Upraveno dle Korecký (2011)</w:t>
      </w:r>
    </w:p>
    <w:p w:rsidR="009C372E" w:rsidRDefault="009C372E" w:rsidP="00F7551E">
      <w:pPr>
        <w:rPr>
          <w:highlight w:val="yellow"/>
        </w:rPr>
      </w:pPr>
    </w:p>
    <w:p w:rsidR="00237845" w:rsidRPr="00033AC5" w:rsidRDefault="00033AC5" w:rsidP="00033AC5">
      <w:pPr>
        <w:pStyle w:val="Nadpis3"/>
      </w:pPr>
      <w:bookmarkStart w:id="52" w:name="_Toc364235512"/>
      <w:r w:rsidRPr="00033AC5">
        <w:t>3.1.2 Metody identifikace rizik</w:t>
      </w:r>
      <w:bookmarkEnd w:id="52"/>
    </w:p>
    <w:p w:rsidR="00BC3080" w:rsidRDefault="00033AC5" w:rsidP="00F7551E">
      <w:r w:rsidRPr="00033AC5">
        <w:t>Cílem identifikace rizik je nalézt co nejvíce hrozeb a jej</w:t>
      </w:r>
      <w:r>
        <w:t xml:space="preserve">ich příčin, které mohou ohrozit průběh procesů nebo projektů ve firmě. </w:t>
      </w:r>
      <w:r w:rsidR="00A8304F">
        <w:t xml:space="preserve">Mezi známé univerzální metody vhodné pro identifikaci rizik patří analýza SWOT, </w:t>
      </w:r>
      <w:r w:rsidR="00814E67">
        <w:t>b</w:t>
      </w:r>
      <w:r w:rsidR="00A8304F">
        <w:t>rainstorming, metoda Delphi, strukturované rozhovory a dotazníky. Dále je možné využít checklisty, metody pro analýzu poruch a nebezpečí, systémové a procesní diagramy, diagram příčin a následků</w:t>
      </w:r>
      <w:r w:rsidR="00542AAC">
        <w:t>,</w:t>
      </w:r>
      <w:r w:rsidR="00A8304F">
        <w:t xml:space="preserve"> apod.</w:t>
      </w:r>
      <w:r w:rsidR="00BC3080">
        <w:t xml:space="preserve"> Cílem identifikace rizik je nalézt maximum možných rizik a jejich příčin. </w:t>
      </w:r>
    </w:p>
    <w:p w:rsidR="00A8304F" w:rsidRDefault="00A8304F" w:rsidP="00F7551E"/>
    <w:p w:rsidR="003864E7" w:rsidRPr="00A8304F" w:rsidRDefault="00A8304F" w:rsidP="002A5E0D">
      <w:pPr>
        <w:pStyle w:val="Nadpis4"/>
      </w:pPr>
      <w:r w:rsidRPr="00A8304F">
        <w:t>Brainstorming</w:t>
      </w:r>
    </w:p>
    <w:p w:rsidR="00814E67" w:rsidRDefault="00A8304F" w:rsidP="00814E67">
      <w:r>
        <w:t xml:space="preserve">Cílem brainstormingu je nalézt maximum návrhů bez jejich kritického posuzování a hodnocení. </w:t>
      </w:r>
      <w:r w:rsidR="00B749B7">
        <w:t>Bra</w:t>
      </w:r>
      <w:r w:rsidR="00814E67">
        <w:t>i</w:t>
      </w:r>
      <w:r w:rsidR="00B749B7">
        <w:t>nsto</w:t>
      </w:r>
      <w:r w:rsidR="00814E67">
        <w:t>r</w:t>
      </w:r>
      <w:r w:rsidR="00B749B7">
        <w:t xml:space="preserve">ming </w:t>
      </w:r>
      <w:r w:rsidR="00814E67">
        <w:t>j</w:t>
      </w:r>
      <w:r w:rsidR="00B749B7">
        <w:t xml:space="preserve">e </w:t>
      </w:r>
      <w:r w:rsidR="00814E67">
        <w:t>možné</w:t>
      </w:r>
      <w:r w:rsidR="00B749B7">
        <w:t xml:space="preserve"> využít nejen pro </w:t>
      </w:r>
      <w:r w:rsidR="00814E67">
        <w:t xml:space="preserve">identifikaci rizik, ale i </w:t>
      </w:r>
      <w:r w:rsidR="00542AAC">
        <w:t xml:space="preserve">pro </w:t>
      </w:r>
      <w:r w:rsidR="00814E67">
        <w:t xml:space="preserve">jejich hodnocení a hledání možných protiopatření. </w:t>
      </w:r>
    </w:p>
    <w:p w:rsidR="00814E67" w:rsidRDefault="00814E67" w:rsidP="00814E67"/>
    <w:p w:rsidR="00814E67" w:rsidRPr="00814E67" w:rsidRDefault="00814E67" w:rsidP="002A5E0D">
      <w:pPr>
        <w:pStyle w:val="Nadpis4"/>
      </w:pPr>
      <w:r w:rsidRPr="00814E67">
        <w:t>SWOT analýza</w:t>
      </w:r>
    </w:p>
    <w:p w:rsidR="00814E67" w:rsidRDefault="00814E67" w:rsidP="00F7551E">
      <w:r>
        <w:t>Analýza silných a slabých stránek je často využívanou metodou. Pro identifikaci rizik je vhodná pouze jako kombinace s jinými metodami. Metoda zahrnuje analýzu vnitřních a vnějších stránek. Schéma analýzy je zakresleno na obrázku 3.2.</w:t>
      </w:r>
      <w:r w:rsidR="0046601C" w:rsidRPr="0046601C">
        <w:t xml:space="preserve"> </w:t>
      </w:r>
      <w:r w:rsidR="0046601C">
        <w:t>Celkem jsou analyzovány 4 pohledy na firmu:</w:t>
      </w:r>
    </w:p>
    <w:p w:rsidR="0046601C" w:rsidRDefault="0046601C" w:rsidP="004A36FB">
      <w:pPr>
        <w:pStyle w:val="Odstavecseseznamem"/>
        <w:numPr>
          <w:ilvl w:val="0"/>
          <w:numId w:val="33"/>
        </w:numPr>
      </w:pPr>
      <w:r w:rsidRPr="002D7E84">
        <w:rPr>
          <w:b/>
        </w:rPr>
        <w:t>S-O</w:t>
      </w:r>
      <w:r>
        <w:t xml:space="preserve"> (silné stránky – příležitosti) – hledá příležitosti, které jsou podpořené a vznikají na základě identifikovaných silných stránek firmy.</w:t>
      </w:r>
    </w:p>
    <w:p w:rsidR="0046601C" w:rsidRDefault="0046601C" w:rsidP="004A36FB">
      <w:pPr>
        <w:pStyle w:val="Odstavecseseznamem"/>
        <w:numPr>
          <w:ilvl w:val="0"/>
          <w:numId w:val="33"/>
        </w:numPr>
      </w:pPr>
      <w:r w:rsidRPr="002D7E84">
        <w:rPr>
          <w:b/>
        </w:rPr>
        <w:t>S-T</w:t>
      </w:r>
      <w:r>
        <w:t xml:space="preserve"> (silné stránky – hrozby) – hledá hrozby, které je možné eliminovat silnými stránkami firmy.</w:t>
      </w:r>
    </w:p>
    <w:p w:rsidR="0046601C" w:rsidRDefault="0046601C" w:rsidP="004A36FB">
      <w:pPr>
        <w:pStyle w:val="Odstavecseseznamem"/>
        <w:numPr>
          <w:ilvl w:val="0"/>
          <w:numId w:val="33"/>
        </w:numPr>
      </w:pPr>
      <w:r w:rsidRPr="002D7E84">
        <w:rPr>
          <w:b/>
        </w:rPr>
        <w:t>W-O</w:t>
      </w:r>
      <w:r>
        <w:t xml:space="preserve"> (slabé stránky – příležitosti) – tato analýza hledá příležitosti, které je možné využít pouze v případě, že budou odstraněny slabé stránky.</w:t>
      </w:r>
    </w:p>
    <w:p w:rsidR="0046601C" w:rsidRDefault="0046601C" w:rsidP="004A36FB">
      <w:pPr>
        <w:pStyle w:val="Odstavecseseznamem"/>
        <w:numPr>
          <w:ilvl w:val="0"/>
          <w:numId w:val="33"/>
        </w:numPr>
      </w:pPr>
      <w:r w:rsidRPr="002D7E84">
        <w:rPr>
          <w:b/>
        </w:rPr>
        <w:t>W-T</w:t>
      </w:r>
      <w:r>
        <w:t xml:space="preserve"> (slabé stránky – hrozby)</w:t>
      </w:r>
      <w:r w:rsidR="00774F27">
        <w:t xml:space="preserve"> – analyzovány hrozby, které působí na slabé stránky firmy – je nutné provést</w:t>
      </w:r>
      <w:r w:rsidR="00DC450F">
        <w:t xml:space="preserve"> </w:t>
      </w:r>
      <w:r w:rsidR="00774F27">
        <w:t>protiopatření.</w:t>
      </w:r>
    </w:p>
    <w:p w:rsidR="00814E67" w:rsidRDefault="00814E67" w:rsidP="00F7551E"/>
    <w:p w:rsidR="00814E67" w:rsidRPr="00814E67" w:rsidRDefault="00814E67" w:rsidP="00F7551E">
      <w:pPr>
        <w:rPr>
          <w:b/>
        </w:rPr>
      </w:pPr>
      <w:r w:rsidRPr="00814E67">
        <w:rPr>
          <w:b/>
        </w:rPr>
        <w:t>Obrázek 3.2 Schéma analýzy SWOT</w:t>
      </w:r>
    </w:p>
    <w:p w:rsidR="00814E67" w:rsidRDefault="00244E17" w:rsidP="00F7551E">
      <w:r>
        <w:rPr>
          <w:noProof/>
        </w:rPr>
        <w:drawing>
          <wp:inline distT="0" distB="0" distL="0" distR="0" wp14:anchorId="680E27C6" wp14:editId="0218CDFF">
            <wp:extent cx="3934368" cy="1905000"/>
            <wp:effectExtent l="0" t="0" r="9525"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36533" cy="1906048"/>
                    </a:xfrm>
                    <a:prstGeom prst="rect">
                      <a:avLst/>
                    </a:prstGeom>
                    <a:noFill/>
                  </pic:spPr>
                </pic:pic>
              </a:graphicData>
            </a:graphic>
          </wp:inline>
        </w:drawing>
      </w:r>
    </w:p>
    <w:p w:rsidR="00814E67" w:rsidRPr="00033AC5" w:rsidRDefault="00244E17" w:rsidP="00F7551E">
      <w:r>
        <w:t xml:space="preserve">Zdroj: </w:t>
      </w:r>
      <w:r w:rsidR="00564501">
        <w:t>U</w:t>
      </w:r>
      <w:r>
        <w:t>praveno dle Korecký (2011)</w:t>
      </w:r>
    </w:p>
    <w:p w:rsidR="00DE3039" w:rsidRPr="00721E3C" w:rsidRDefault="00721E3C" w:rsidP="00B90C76">
      <w:pPr>
        <w:pStyle w:val="Nadpis4"/>
      </w:pPr>
      <w:r w:rsidRPr="00721E3C">
        <w:t xml:space="preserve">Metoda </w:t>
      </w:r>
      <w:proofErr w:type="spellStart"/>
      <w:r w:rsidRPr="00721E3C">
        <w:t>Delphi</w:t>
      </w:r>
      <w:proofErr w:type="spellEnd"/>
    </w:p>
    <w:p w:rsidR="00721E3C" w:rsidRDefault="00A87DDE" w:rsidP="00F7551E">
      <w:r>
        <w:t xml:space="preserve">Metoda Delphi probíhá formou písemného dotazování externích specialistů. Cílem metody je získat </w:t>
      </w:r>
      <w:r w:rsidR="00D67A58">
        <w:t xml:space="preserve">společný názor odborníků </w:t>
      </w:r>
      <w:r w:rsidR="00F164DF">
        <w:t>ne daný problém. Metodu je možné využít jak pro identifikaci, tak hodnocení významu rizik a hledání možných protiopatření. Metoda probíhá písemně, je proto náročná na formulaci dotazu, na který je hledán názor.</w:t>
      </w:r>
    </w:p>
    <w:p w:rsidR="00F164DF" w:rsidRDefault="00F164DF" w:rsidP="00F7551E"/>
    <w:p w:rsidR="00F164DF" w:rsidRPr="00F164DF" w:rsidRDefault="00F164DF" w:rsidP="00B90C76">
      <w:pPr>
        <w:pStyle w:val="Nadpis4"/>
      </w:pPr>
      <w:r w:rsidRPr="00F164DF">
        <w:t>Strukturované rozhovory</w:t>
      </w:r>
      <w:r w:rsidR="0073184F">
        <w:t>,</w:t>
      </w:r>
      <w:r w:rsidRPr="00F164DF">
        <w:t xml:space="preserve"> diskuze s</w:t>
      </w:r>
      <w:r w:rsidR="0073184F">
        <w:t> </w:t>
      </w:r>
      <w:r w:rsidRPr="00F164DF">
        <w:t>experty</w:t>
      </w:r>
      <w:r w:rsidR="0073184F">
        <w:t xml:space="preserve"> a dotazníky</w:t>
      </w:r>
    </w:p>
    <w:p w:rsidR="00A67352" w:rsidRDefault="00A03915" w:rsidP="00F7551E">
      <w:r>
        <w:t xml:space="preserve">Strukturované rozhovory je možné využít ve fázi identifikace, hodnocení i </w:t>
      </w:r>
      <w:r w:rsidR="00FB0213">
        <w:t xml:space="preserve">hledání protiopatření. </w:t>
      </w:r>
      <w:r w:rsidR="00A67352">
        <w:t>Dotazy ve strukturovaném rozhovoru je možné rozdělit na několik typů:</w:t>
      </w:r>
    </w:p>
    <w:p w:rsidR="00A67352" w:rsidRDefault="00A67352" w:rsidP="004A36FB">
      <w:pPr>
        <w:pStyle w:val="Odstavecseseznamem"/>
        <w:numPr>
          <w:ilvl w:val="0"/>
          <w:numId w:val="32"/>
        </w:numPr>
      </w:pPr>
      <w:r>
        <w:t xml:space="preserve">Otevřené otázky – zaměřené na získání informací. </w:t>
      </w:r>
    </w:p>
    <w:p w:rsidR="0093080C" w:rsidRDefault="0093080C" w:rsidP="004A36FB">
      <w:pPr>
        <w:pStyle w:val="Odstavecseseznamem"/>
        <w:numPr>
          <w:ilvl w:val="0"/>
          <w:numId w:val="32"/>
        </w:numPr>
      </w:pPr>
      <w:r>
        <w:t>Sondážní otázky – získání dalších názorů a detailů</w:t>
      </w:r>
    </w:p>
    <w:p w:rsidR="00F164DF" w:rsidRDefault="00A67352" w:rsidP="004A36FB">
      <w:pPr>
        <w:pStyle w:val="Odstavecseseznamem"/>
        <w:numPr>
          <w:ilvl w:val="0"/>
          <w:numId w:val="32"/>
        </w:numPr>
      </w:pPr>
      <w:r>
        <w:t xml:space="preserve">Hypotetické otázky </w:t>
      </w:r>
      <w:r w:rsidR="006E7528">
        <w:t>–</w:t>
      </w:r>
      <w:r>
        <w:t xml:space="preserve"> </w:t>
      </w:r>
      <w:r w:rsidR="006E7528">
        <w:t>zaměřená na hledání závěrů.</w:t>
      </w:r>
    </w:p>
    <w:p w:rsidR="006E7528" w:rsidRDefault="006E7528" w:rsidP="004A36FB">
      <w:pPr>
        <w:pStyle w:val="Odstavecseseznamem"/>
        <w:numPr>
          <w:ilvl w:val="0"/>
          <w:numId w:val="32"/>
        </w:numPr>
      </w:pPr>
      <w:r>
        <w:t>Reflexní otázky – pro kontrolu vzájemného porozumění.</w:t>
      </w:r>
    </w:p>
    <w:p w:rsidR="006E7528" w:rsidRDefault="0093080C" w:rsidP="004A36FB">
      <w:pPr>
        <w:pStyle w:val="Odstavecseseznamem"/>
        <w:numPr>
          <w:ilvl w:val="0"/>
          <w:numId w:val="32"/>
        </w:numPr>
      </w:pPr>
      <w:r>
        <w:t>Uzavřené otázky – hledají souhlas s výsledky rozhovoru.</w:t>
      </w:r>
    </w:p>
    <w:p w:rsidR="006E7528" w:rsidRDefault="006E7528" w:rsidP="00F7551E"/>
    <w:p w:rsidR="00A87DDE" w:rsidRDefault="0073184F" w:rsidP="00B90C76">
      <w:pPr>
        <w:pStyle w:val="Nadpis4"/>
      </w:pPr>
      <w:r>
        <w:t>Checklisty</w:t>
      </w:r>
      <w:r w:rsidR="00D27EAF">
        <w:t>, kontrolní seznamy</w:t>
      </w:r>
      <w:r w:rsidR="002B08F6">
        <w:t xml:space="preserve"> rizik</w:t>
      </w:r>
    </w:p>
    <w:p w:rsidR="00D41BEF" w:rsidRDefault="00FD03D7" w:rsidP="0073184F">
      <w:proofErr w:type="spellStart"/>
      <w:r>
        <w:t>Checklist</w:t>
      </w:r>
      <w:proofErr w:type="spellEnd"/>
      <w:r>
        <w:t xml:space="preserve"> </w:t>
      </w:r>
      <w:r w:rsidR="00486CFA">
        <w:t>je</w:t>
      </w:r>
      <w:r>
        <w:t xml:space="preserve"> seznam</w:t>
      </w:r>
      <w:r w:rsidR="00542AAC">
        <w:t xml:space="preserve"> </w:t>
      </w:r>
      <w:r>
        <w:t>obsahuj</w:t>
      </w:r>
      <w:r w:rsidR="00542AAC">
        <w:t>ící</w:t>
      </w:r>
      <w:r>
        <w:t xml:space="preserve"> nutné kroky, které je </w:t>
      </w:r>
      <w:r w:rsidR="00542AAC">
        <w:t xml:space="preserve">nezbytné </w:t>
      </w:r>
      <w:r>
        <w:t xml:space="preserve">v případě potřeby provést. Seznamy </w:t>
      </w:r>
      <w:r w:rsidR="00374E2D">
        <w:t xml:space="preserve">(registry) </w:t>
      </w:r>
      <w:r w:rsidR="002B08F6">
        <w:t>rizik jsou poměrně</w:t>
      </w:r>
      <w:r>
        <w:t xml:space="preserve"> </w:t>
      </w:r>
      <w:r w:rsidR="00374E2D">
        <w:t xml:space="preserve">snadné </w:t>
      </w:r>
      <w:r>
        <w:t xml:space="preserve">na využití a mohou přinášet úsporu času. </w:t>
      </w:r>
      <w:r w:rsidR="00981AD7">
        <w:t>Seznamy rizik jsou sestaveny z rizik, kter</w:t>
      </w:r>
      <w:r w:rsidR="002D7E84">
        <w:t>á</w:t>
      </w:r>
      <w:r w:rsidR="00981AD7">
        <w:t xml:space="preserve"> se vyskytla již v minulosti, jsou známy příčiny vzniku a dopad</w:t>
      </w:r>
      <w:r w:rsidR="002D7E84">
        <w:t>y</w:t>
      </w:r>
      <w:r w:rsidR="00981AD7">
        <w:t xml:space="preserve">. U těchto rizik bývá také zřejmé, jak je vhodně ošetřit a kdo je odpovědný za riziko (tzv. </w:t>
      </w:r>
      <w:r w:rsidR="00981AD7" w:rsidRPr="002D7E84">
        <w:rPr>
          <w:b/>
        </w:rPr>
        <w:t>nositel rizika</w:t>
      </w:r>
      <w:r w:rsidR="00981AD7">
        <w:t>). Tyto seznamy je</w:t>
      </w:r>
      <w:r>
        <w:t xml:space="preserve"> </w:t>
      </w:r>
      <w:r w:rsidR="00374E2D">
        <w:t xml:space="preserve">ovšem </w:t>
      </w:r>
      <w:r>
        <w:t>nutné stále aktualizovat</w:t>
      </w:r>
      <w:r w:rsidR="00C1721E">
        <w:t xml:space="preserve"> o nová rizika. Nevýhodou může být </w:t>
      </w:r>
      <w:r w:rsidR="00981AD7">
        <w:t>velikost</w:t>
      </w:r>
      <w:r w:rsidR="00C1721E">
        <w:t xml:space="preserve"> těchto </w:t>
      </w:r>
      <w:r w:rsidR="002B08F6">
        <w:t>seznamů, protože mohou být příliš rozsáhlé.</w:t>
      </w:r>
      <w:r w:rsidR="00374E2D">
        <w:t xml:space="preserve"> Registry rizik je vhodné využít jako doplněk dalších metod. </w:t>
      </w:r>
      <w:r w:rsidR="00D41BEF">
        <w:t>Možná struktura registru rizik je uvedena v tabulce 3.3.</w:t>
      </w:r>
      <w:r w:rsidR="00981AD7">
        <w:t xml:space="preserve"> Registr rizik může </w:t>
      </w:r>
      <w:r w:rsidR="00542AAC">
        <w:t xml:space="preserve">být </w:t>
      </w:r>
      <w:r w:rsidR="00981AD7">
        <w:t>výstupem fáze identifikace rizik, kdy všechna identifikovaná rizika tvoří seznam, který je následně hodnocen.</w:t>
      </w:r>
    </w:p>
    <w:p w:rsidR="00D41BEF" w:rsidRDefault="00D41BEF" w:rsidP="0073184F"/>
    <w:p w:rsidR="00D41BEF" w:rsidRPr="00D41BEF" w:rsidRDefault="00D41BEF" w:rsidP="0073184F">
      <w:pPr>
        <w:rPr>
          <w:b/>
        </w:rPr>
      </w:pPr>
      <w:r w:rsidRPr="00D41BEF">
        <w:rPr>
          <w:b/>
        </w:rPr>
        <w:t xml:space="preserve">Tabulka 3.3 </w:t>
      </w:r>
      <w:r w:rsidR="002959BE">
        <w:rPr>
          <w:b/>
        </w:rPr>
        <w:t>Možná s</w:t>
      </w:r>
      <w:r w:rsidRPr="00D41BEF">
        <w:rPr>
          <w:b/>
        </w:rPr>
        <w:t>truktura registru rizik</w:t>
      </w:r>
    </w:p>
    <w:p w:rsidR="00D41BEF" w:rsidRDefault="00D41BEF" w:rsidP="0073184F">
      <w:r>
        <w:rPr>
          <w:noProof/>
        </w:rPr>
        <w:drawing>
          <wp:inline distT="0" distB="0" distL="0" distR="0" wp14:anchorId="0CA354CE" wp14:editId="70F919E8">
            <wp:extent cx="4690997" cy="873489"/>
            <wp:effectExtent l="0" t="0" r="0" b="317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93762" cy="874004"/>
                    </a:xfrm>
                    <a:prstGeom prst="rect">
                      <a:avLst/>
                    </a:prstGeom>
                    <a:noFill/>
                  </pic:spPr>
                </pic:pic>
              </a:graphicData>
            </a:graphic>
          </wp:inline>
        </w:drawing>
      </w:r>
    </w:p>
    <w:p w:rsidR="00D41BEF" w:rsidRDefault="00D41BEF" w:rsidP="0073184F">
      <w:r>
        <w:t>Zdroj: Vlastní konstrukce</w:t>
      </w:r>
    </w:p>
    <w:p w:rsidR="00981AD7" w:rsidRDefault="00981AD7" w:rsidP="0073184F"/>
    <w:p w:rsidR="002959BE" w:rsidRDefault="002959BE" w:rsidP="0073184F">
      <w:r>
        <w:t xml:space="preserve">Pojem </w:t>
      </w:r>
      <w:r w:rsidR="00542AAC">
        <w:t>„</w:t>
      </w:r>
      <w:r>
        <w:t>nositel rizika</w:t>
      </w:r>
      <w:r w:rsidR="00542AAC">
        <w:t>“</w:t>
      </w:r>
      <w:r>
        <w:t xml:space="preserve"> v posledním sloupci tabulky znamená osobu, která je odpovědná za realizaci protiopatření.</w:t>
      </w:r>
    </w:p>
    <w:p w:rsidR="002959BE" w:rsidRDefault="002959BE" w:rsidP="0073184F"/>
    <w:p w:rsidR="00174BFF" w:rsidRDefault="002959BE" w:rsidP="0073184F">
      <w:r>
        <w:t xml:space="preserve">Existuje samozřejmě celá řada možných přístupů. Tabulka 3.4 zobrazuje registr rizik </w:t>
      </w:r>
      <w:r w:rsidR="00354CAC">
        <w:t xml:space="preserve">v </w:t>
      </w:r>
      <w:r>
        <w:t>členěn</w:t>
      </w:r>
      <w:r w:rsidR="00354CAC">
        <w:t>í</w:t>
      </w:r>
      <w:r>
        <w:t xml:space="preserve"> aktivum – proces – nebezpečí – riziko - opatření.</w:t>
      </w:r>
    </w:p>
    <w:p w:rsidR="002959BE" w:rsidRPr="002959BE" w:rsidRDefault="002959BE" w:rsidP="0073184F">
      <w:pPr>
        <w:rPr>
          <w:b/>
        </w:rPr>
      </w:pPr>
      <w:r w:rsidRPr="002959BE">
        <w:rPr>
          <w:b/>
        </w:rPr>
        <w:t xml:space="preserve">Tabulka 3.4 Registr rizik pro aktivum </w:t>
      </w:r>
      <w:r w:rsidR="00E01602">
        <w:rPr>
          <w:b/>
        </w:rPr>
        <w:t>l</w:t>
      </w:r>
      <w:r w:rsidRPr="002959BE">
        <w:rPr>
          <w:b/>
        </w:rPr>
        <w:t xml:space="preserve">idé a </w:t>
      </w:r>
      <w:r w:rsidR="00E01602">
        <w:rPr>
          <w:b/>
        </w:rPr>
        <w:t xml:space="preserve">pro </w:t>
      </w:r>
      <w:r w:rsidRPr="002959BE">
        <w:rPr>
          <w:b/>
        </w:rPr>
        <w:t>proces kancelářské práce</w:t>
      </w:r>
    </w:p>
    <w:p w:rsidR="002959BE" w:rsidRDefault="002959BE" w:rsidP="0073184F">
      <w:r>
        <w:rPr>
          <w:noProof/>
        </w:rPr>
        <w:drawing>
          <wp:inline distT="0" distB="0" distL="0" distR="0" wp14:anchorId="1F63DD86" wp14:editId="553618CC">
            <wp:extent cx="5002089" cy="1530350"/>
            <wp:effectExtent l="0" t="0" r="8255"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05426" cy="1531371"/>
                    </a:xfrm>
                    <a:prstGeom prst="rect">
                      <a:avLst/>
                    </a:prstGeom>
                    <a:noFill/>
                  </pic:spPr>
                </pic:pic>
              </a:graphicData>
            </a:graphic>
          </wp:inline>
        </w:drawing>
      </w:r>
    </w:p>
    <w:p w:rsidR="002959BE" w:rsidRDefault="002959BE" w:rsidP="0073184F">
      <w:r>
        <w:t xml:space="preserve">Zdroj: </w:t>
      </w:r>
      <w:r w:rsidR="0060402F">
        <w:t>v</w:t>
      </w:r>
      <w:r>
        <w:t xml:space="preserve">lastní </w:t>
      </w:r>
      <w:r w:rsidR="002D7E84">
        <w:t>úprava</w:t>
      </w:r>
    </w:p>
    <w:p w:rsidR="00395A24" w:rsidRDefault="00395A24" w:rsidP="0073184F"/>
    <w:p w:rsidR="00174BFF" w:rsidRPr="00174BFF" w:rsidRDefault="00174BFF" w:rsidP="00B90C76">
      <w:pPr>
        <w:pStyle w:val="Nadpis4"/>
      </w:pPr>
      <w:r w:rsidRPr="00174BFF">
        <w:t>Analýza příčin a důsledků</w:t>
      </w:r>
    </w:p>
    <w:p w:rsidR="0086427D" w:rsidRDefault="00936B98" w:rsidP="0073184F">
      <w:r>
        <w:t xml:space="preserve">Tato metoda je známa také pod názvy diagram rybí kosti </w:t>
      </w:r>
      <w:r w:rsidR="0086427D">
        <w:t>a</w:t>
      </w:r>
      <w:r>
        <w:t xml:space="preserve"> Ishikawa diagram. Princip diagramu spočívá v tom, že je hledán následek, který tvoří „hlavu ryby“. Jednotlivé „kosti“ jsou tvořeny kategori</w:t>
      </w:r>
      <w:r w:rsidR="002D7E84">
        <w:t>emi</w:t>
      </w:r>
      <w:r>
        <w:t xml:space="preserve"> příčin. </w:t>
      </w:r>
    </w:p>
    <w:p w:rsidR="008139D5" w:rsidRDefault="0086427D" w:rsidP="0073184F">
      <w:r>
        <w:t>Riziko velmi často nastane při kombinaci více rizikových faktorů. V případě, že by působil pouze jeden rizikový faktor, nemusí být riziko vůbec realizováno. Diagram příčin a následků identifikuje příčiny, které mohu být původcem vzniku rizika. Obecné schéma diagramu je znázorněno na obrázku 3.3.</w:t>
      </w:r>
    </w:p>
    <w:p w:rsidR="00936B98" w:rsidRDefault="00936B98" w:rsidP="0073184F"/>
    <w:p w:rsidR="00936B98" w:rsidRPr="00936B98" w:rsidRDefault="00936B98" w:rsidP="0073184F">
      <w:pPr>
        <w:rPr>
          <w:b/>
        </w:rPr>
      </w:pPr>
      <w:r w:rsidRPr="00936B98">
        <w:rPr>
          <w:b/>
        </w:rPr>
        <w:t>Obrázek 3.3 Obecné schéma diagramu příčin a důsledků.</w:t>
      </w:r>
    </w:p>
    <w:p w:rsidR="00DE3039" w:rsidRDefault="00DE3039" w:rsidP="00E02EE0">
      <w:pPr>
        <w:rPr>
          <w:highlight w:val="yellow"/>
        </w:rPr>
      </w:pPr>
      <w:r>
        <w:rPr>
          <w:noProof/>
        </w:rPr>
        <w:drawing>
          <wp:inline distT="0" distB="0" distL="0" distR="0" wp14:anchorId="17623004" wp14:editId="2CD8BE21">
            <wp:extent cx="4430285" cy="2254250"/>
            <wp:effectExtent l="0" t="0" r="889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2869" cy="2255565"/>
                    </a:xfrm>
                    <a:prstGeom prst="rect">
                      <a:avLst/>
                    </a:prstGeom>
                    <a:noFill/>
                  </pic:spPr>
                </pic:pic>
              </a:graphicData>
            </a:graphic>
          </wp:inline>
        </w:drawing>
      </w:r>
    </w:p>
    <w:p w:rsidR="00952B53" w:rsidRPr="00952B53" w:rsidRDefault="00952B53" w:rsidP="00E02EE0">
      <w:r w:rsidRPr="00952B53">
        <w:t>Zdroj: Fotr (2006)</w:t>
      </w:r>
    </w:p>
    <w:p w:rsidR="007919E3" w:rsidRDefault="007919E3" w:rsidP="00CA333D"/>
    <w:p w:rsidR="00371D01" w:rsidRDefault="00371D01" w:rsidP="00E02EE0">
      <w:pPr>
        <w:rPr>
          <w:b/>
        </w:rPr>
      </w:pPr>
      <w:r w:rsidRPr="00371D01">
        <w:rPr>
          <w:b/>
        </w:rPr>
        <w:t xml:space="preserve">Příklad 3.2 Analýza příčin a </w:t>
      </w:r>
      <w:r w:rsidR="00CA333D">
        <w:rPr>
          <w:b/>
        </w:rPr>
        <w:t>ná</w:t>
      </w:r>
      <w:r w:rsidRPr="00371D01">
        <w:rPr>
          <w:b/>
        </w:rPr>
        <w:t>sledků</w:t>
      </w:r>
    </w:p>
    <w:p w:rsidR="00CA333D" w:rsidRDefault="00CA333D" w:rsidP="00E02EE0">
      <w:r w:rsidRPr="00CA333D">
        <w:t xml:space="preserve">Příklad </w:t>
      </w:r>
      <w:r w:rsidR="007919E3">
        <w:t xml:space="preserve">na obrázku 3.4 </w:t>
      </w:r>
      <w:r w:rsidRPr="00CA333D">
        <w:t xml:space="preserve">znázorňuje </w:t>
      </w:r>
      <w:r>
        <w:t>diagram příčin a následků pro následek vadný výrobek. Příčiny, které mohou vést k vadnému výrobku, jsou rozděleny do 4 základních skupin</w:t>
      </w:r>
      <w:r w:rsidR="007919E3">
        <w:t>:</w:t>
      </w:r>
    </w:p>
    <w:p w:rsidR="00CA333D" w:rsidRDefault="00CA333D" w:rsidP="004A36FB">
      <w:pPr>
        <w:pStyle w:val="Odstavecseseznamem"/>
        <w:numPr>
          <w:ilvl w:val="0"/>
          <w:numId w:val="34"/>
        </w:numPr>
      </w:pPr>
      <w:r>
        <w:t>Lidský faktor – příčiny selhání lidského faktoru mohou být nezkušenost, chyba způsobená únavou, nedostatečné znalosti a odbornost, apod.</w:t>
      </w:r>
    </w:p>
    <w:p w:rsidR="00CA333D" w:rsidRDefault="00CA333D" w:rsidP="004A36FB">
      <w:pPr>
        <w:pStyle w:val="Odstavecseseznamem"/>
        <w:numPr>
          <w:ilvl w:val="0"/>
          <w:numId w:val="34"/>
        </w:numPr>
      </w:pPr>
      <w:r>
        <w:t xml:space="preserve">Materiál, suroviny – příčina vedoucí k vadnému výrobku může být nedostatek materiálu nutného k výrobě, </w:t>
      </w:r>
      <w:r w:rsidR="008C5C55">
        <w:t>materiál nebo suroviny jsou nekvalitní nebo nevhodné, apod.</w:t>
      </w:r>
    </w:p>
    <w:p w:rsidR="00CA333D" w:rsidRDefault="00CA333D" w:rsidP="004A36FB">
      <w:pPr>
        <w:pStyle w:val="Odstavecseseznamem"/>
        <w:numPr>
          <w:ilvl w:val="0"/>
          <w:numId w:val="34"/>
        </w:numPr>
      </w:pPr>
      <w:r>
        <w:t>Technologie a pomůcky</w:t>
      </w:r>
      <w:r w:rsidR="008C5C55">
        <w:t xml:space="preserve"> – vada na technologii, porucha způsobená např. nedostatečnou údržbou apod. </w:t>
      </w:r>
    </w:p>
    <w:p w:rsidR="00CA333D" w:rsidRDefault="00CA333D" w:rsidP="004A36FB">
      <w:pPr>
        <w:pStyle w:val="Odstavecseseznamem"/>
        <w:numPr>
          <w:ilvl w:val="0"/>
          <w:numId w:val="34"/>
        </w:numPr>
      </w:pPr>
      <w:r>
        <w:t>Výrobní proces</w:t>
      </w:r>
      <w:r w:rsidR="008C5C55">
        <w:t xml:space="preserve"> – příčinou vadného výrobku může být nevhodný výrobní postup nebo nejasně popsaný, případně zbytečně složitý.</w:t>
      </w:r>
    </w:p>
    <w:p w:rsidR="00CA333D" w:rsidRDefault="00CA333D" w:rsidP="00E02EE0"/>
    <w:p w:rsidR="00CA333D" w:rsidRPr="0075509C" w:rsidRDefault="007919E3" w:rsidP="00E02EE0">
      <w:pPr>
        <w:rPr>
          <w:b/>
        </w:rPr>
      </w:pPr>
      <w:r w:rsidRPr="0075509C">
        <w:rPr>
          <w:b/>
        </w:rPr>
        <w:t>Obrázek 3.4 Příklad diagramu příčin a následků pro vadný výrobek</w:t>
      </w:r>
    </w:p>
    <w:p w:rsidR="00371D01" w:rsidRPr="0075509C" w:rsidRDefault="00CA333D" w:rsidP="00E02EE0">
      <w:r w:rsidRPr="0075509C">
        <w:rPr>
          <w:noProof/>
        </w:rPr>
        <w:drawing>
          <wp:inline distT="0" distB="0" distL="0" distR="0" wp14:anchorId="42B2A0C7" wp14:editId="59CEC384">
            <wp:extent cx="5150079" cy="2305050"/>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a:extLst>
                        <a:ext uri="{28A0092B-C50C-407E-A947-70E740481C1C}">
                          <a14:useLocalDpi xmlns:a14="http://schemas.microsoft.com/office/drawing/2010/main" val="0"/>
                        </a:ext>
                      </a:extLst>
                    </a:blip>
                    <a:srcRect b="11802"/>
                    <a:stretch/>
                  </pic:blipFill>
                  <pic:spPr bwMode="auto">
                    <a:xfrm>
                      <a:off x="0" y="0"/>
                      <a:ext cx="5180848" cy="2318822"/>
                    </a:xfrm>
                    <a:prstGeom prst="rect">
                      <a:avLst/>
                    </a:prstGeom>
                    <a:noFill/>
                    <a:ln>
                      <a:noFill/>
                    </a:ln>
                    <a:extLst>
                      <a:ext uri="{53640926-AAD7-44D8-BBD7-CCE9431645EC}">
                        <a14:shadowObscured xmlns:a14="http://schemas.microsoft.com/office/drawing/2010/main"/>
                      </a:ext>
                    </a:extLst>
                  </pic:spPr>
                </pic:pic>
              </a:graphicData>
            </a:graphic>
          </wp:inline>
        </w:drawing>
      </w:r>
    </w:p>
    <w:p w:rsidR="00371D01" w:rsidRPr="0075509C" w:rsidRDefault="00364C7F" w:rsidP="00E02EE0">
      <w:r w:rsidRPr="0075509C">
        <w:t>Zdroj: vlastní konstrukce</w:t>
      </w:r>
    </w:p>
    <w:p w:rsidR="0012238A" w:rsidRDefault="0012238A" w:rsidP="00E02EE0">
      <w:pPr>
        <w:rPr>
          <w:highlight w:val="yellow"/>
        </w:rPr>
      </w:pPr>
    </w:p>
    <w:p w:rsidR="00936B98" w:rsidRPr="00174BFF" w:rsidRDefault="00936B98" w:rsidP="00B90C76">
      <w:pPr>
        <w:pStyle w:val="Nadpis4"/>
      </w:pPr>
      <w:r w:rsidRPr="00174BFF">
        <w:t>Analýza poruch a nebezpečí</w:t>
      </w:r>
    </w:p>
    <w:p w:rsidR="00DD15B7" w:rsidRDefault="003F4399" w:rsidP="00DD15B7">
      <w:r>
        <w:t>Tyto metody jsou zaměřené na analýzu možných negativních následků procesů, především z pohledu jejich bezpečnosti a spolehlivosti. Metody jsou využívány již při plánování a přípravě procesů</w:t>
      </w:r>
      <w:r w:rsidR="002D7E84">
        <w:t xml:space="preserve"> a</w:t>
      </w:r>
      <w:r>
        <w:t xml:space="preserve"> k </w:t>
      </w:r>
      <w:r w:rsidR="00DD15B7">
        <w:t>posuzov</w:t>
      </w:r>
      <w:r>
        <w:t>ání spolehlivosti technologií (např. výtahy)</w:t>
      </w:r>
      <w:r w:rsidR="00DD15B7">
        <w:t xml:space="preserve"> a procesů (chemické továrny)</w:t>
      </w:r>
      <w:r w:rsidR="003B27F8">
        <w:t>,</w:t>
      </w:r>
      <w:r w:rsidR="00DD15B7">
        <w:t xml:space="preserve"> apod. V určitých oborech </w:t>
      </w:r>
      <w:r w:rsidR="003B27F8">
        <w:t>je</w:t>
      </w:r>
      <w:r w:rsidR="00DD15B7">
        <w:t xml:space="preserve"> jejich využití předepsáno. Mezi tyto metody lze zahrnout:</w:t>
      </w:r>
    </w:p>
    <w:p w:rsidR="009B7F8B" w:rsidRPr="00DD15B7" w:rsidRDefault="009B7F8B" w:rsidP="004A36FB">
      <w:pPr>
        <w:pStyle w:val="Odstavecseseznamem"/>
        <w:numPr>
          <w:ilvl w:val="0"/>
          <w:numId w:val="35"/>
        </w:numPr>
      </w:pPr>
      <w:r w:rsidRPr="002D7E84">
        <w:rPr>
          <w:b/>
        </w:rPr>
        <w:t>PHA</w:t>
      </w:r>
      <w:r w:rsidRPr="00DD15B7">
        <w:t xml:space="preserve"> – předběžná analýza ohrožení (Preliminary hazard analysis)</w:t>
      </w:r>
      <w:r w:rsidR="00DD15B7">
        <w:t xml:space="preserve"> - </w:t>
      </w:r>
      <w:r w:rsidRPr="00DD15B7">
        <w:t xml:space="preserve">Využívá se </w:t>
      </w:r>
      <w:r w:rsidR="00DD15B7">
        <w:t>pouze</w:t>
      </w:r>
      <w:r w:rsidRPr="00DD15B7">
        <w:t xml:space="preserve"> pro identifikaci</w:t>
      </w:r>
      <w:r w:rsidR="00DD15B7">
        <w:t xml:space="preserve"> </w:t>
      </w:r>
      <w:r w:rsidRPr="00DD15B7">
        <w:t>nebezpečí a související situace, které mohou způsobit škodu na zařízení nebo systému</w:t>
      </w:r>
      <w:r w:rsidR="00DD15B7">
        <w:t xml:space="preserve">. </w:t>
      </w:r>
      <w:r w:rsidRPr="00DD15B7">
        <w:t>Využívá seznam nebezpečí a nebezpečných situací</w:t>
      </w:r>
      <w:r w:rsidR="00DD15B7">
        <w:t xml:space="preserve"> a z</w:t>
      </w:r>
      <w:r w:rsidRPr="00DD15B7">
        <w:t>aměřuje se na použité materiály, zařízení, prostředí</w:t>
      </w:r>
      <w:r w:rsidR="00DD15B7">
        <w:t>.</w:t>
      </w:r>
    </w:p>
    <w:p w:rsidR="009B7F8B" w:rsidRPr="00E051EE" w:rsidRDefault="00163C70" w:rsidP="004A36FB">
      <w:pPr>
        <w:pStyle w:val="Odstavecseseznamem"/>
        <w:numPr>
          <w:ilvl w:val="0"/>
          <w:numId w:val="35"/>
        </w:numPr>
      </w:pPr>
      <w:r w:rsidRPr="002D7E84">
        <w:rPr>
          <w:b/>
        </w:rPr>
        <w:t>What if</w:t>
      </w:r>
      <w:r w:rsidR="009B7F8B" w:rsidRPr="002D7E84">
        <w:rPr>
          <w:b/>
        </w:rPr>
        <w:t xml:space="preserve"> analýza</w:t>
      </w:r>
      <w:r w:rsidR="009B7F8B" w:rsidRPr="00DD15B7">
        <w:t xml:space="preserve"> (Co se stane</w:t>
      </w:r>
      <w:r w:rsidR="003B27F8">
        <w:t>,</w:t>
      </w:r>
      <w:r w:rsidR="009B7F8B" w:rsidRPr="00DD15B7">
        <w:t xml:space="preserve"> když?)</w:t>
      </w:r>
      <w:r w:rsidR="00E051EE">
        <w:t xml:space="preserve"> - </w:t>
      </w:r>
      <w:r w:rsidR="009B7F8B" w:rsidRPr="00E051EE">
        <w:t>Vhodná k identifikaci rizik zkoumaných podrobněji dalšími metodami</w:t>
      </w:r>
      <w:r w:rsidR="00E051EE">
        <w:t>. Je vhodná jako</w:t>
      </w:r>
      <w:r w:rsidR="009B7F8B" w:rsidRPr="00E051EE">
        <w:t xml:space="preserve"> doplněk brainstormingu</w:t>
      </w:r>
      <w:r w:rsidR="00E051EE">
        <w:t>.</w:t>
      </w:r>
    </w:p>
    <w:p w:rsidR="009B7F8B" w:rsidRPr="00DD15B7" w:rsidRDefault="009B7F8B" w:rsidP="004A36FB">
      <w:pPr>
        <w:pStyle w:val="Odstavecseseznamem"/>
        <w:numPr>
          <w:ilvl w:val="0"/>
          <w:numId w:val="35"/>
        </w:numPr>
      </w:pPr>
      <w:r w:rsidRPr="002D7E84">
        <w:rPr>
          <w:b/>
        </w:rPr>
        <w:t>HAZOP</w:t>
      </w:r>
      <w:r w:rsidRPr="00DD15B7">
        <w:t xml:space="preserve"> – analýza zdrojů rizika a provozuschopnosti (Hazard and Operability Analysis)</w:t>
      </w:r>
      <w:r w:rsidR="00DD15B7">
        <w:t xml:space="preserve"> – cílem je nalézt nebezpečné stavy, které se mohou vyskytnout</w:t>
      </w:r>
      <w:r w:rsidR="003B27F8">
        <w:t>,</w:t>
      </w:r>
      <w:r w:rsidR="00DD15B7">
        <w:t xml:space="preserve"> ocenit jejich </w:t>
      </w:r>
      <w:r w:rsidR="00E051EE">
        <w:t>stupeň nebezpečnosti a s</w:t>
      </w:r>
      <w:r w:rsidRPr="00DD15B7">
        <w:t>nížit rizika spojená s</w:t>
      </w:r>
      <w:r w:rsidR="00E051EE">
        <w:t> </w:t>
      </w:r>
      <w:r w:rsidRPr="00DD15B7">
        <w:t>provozem</w:t>
      </w:r>
      <w:r w:rsidR="00E051EE">
        <w:t>.</w:t>
      </w:r>
    </w:p>
    <w:p w:rsidR="00E051EE" w:rsidRPr="00DD15B7" w:rsidRDefault="009B7F8B" w:rsidP="004A36FB">
      <w:pPr>
        <w:pStyle w:val="Odstavecseseznamem"/>
        <w:numPr>
          <w:ilvl w:val="0"/>
          <w:numId w:val="35"/>
        </w:numPr>
      </w:pPr>
      <w:r w:rsidRPr="002D7E84">
        <w:rPr>
          <w:b/>
        </w:rPr>
        <w:t>FMEA</w:t>
      </w:r>
      <w:r w:rsidRPr="00DD15B7">
        <w:t xml:space="preserve"> – analýza způsobů a důsledků poruch (Failure Mode and Effects Analysis)</w:t>
      </w:r>
      <w:r w:rsidR="00E051EE">
        <w:t xml:space="preserve"> slouží k i</w:t>
      </w:r>
      <w:r w:rsidRPr="00E051EE">
        <w:t>dentifikac</w:t>
      </w:r>
      <w:r w:rsidR="00E051EE">
        <w:t>i</w:t>
      </w:r>
      <w:r w:rsidRPr="00E051EE">
        <w:t xml:space="preserve"> možných poruchových stavů částí systému, jejich účinků na systém, mechanismy selhání</w:t>
      </w:r>
      <w:r w:rsidR="00E051EE">
        <w:t xml:space="preserve"> a h</w:t>
      </w:r>
      <w:r w:rsidRPr="00E051EE">
        <w:t xml:space="preserve">ledá způsoby jak se </w:t>
      </w:r>
      <w:r w:rsidR="00E051EE">
        <w:t>v</w:t>
      </w:r>
      <w:r w:rsidRPr="00E051EE">
        <w:t>yhnout poruchám a omezit jejich účinky</w:t>
      </w:r>
      <w:r w:rsidR="00E051EE">
        <w:t>. Metoda se využívá v</w:t>
      </w:r>
      <w:r w:rsidRPr="00E051EE">
        <w:t>e fázi návrhu produktu nebo systému</w:t>
      </w:r>
      <w:r w:rsidR="00E051EE">
        <w:t>. R</w:t>
      </w:r>
      <w:r w:rsidR="00D471D7">
        <w:t>ozšíření nabízí FMECA (</w:t>
      </w:r>
      <w:proofErr w:type="spellStart"/>
      <w:r w:rsidRPr="00E051EE">
        <w:t>Failure</w:t>
      </w:r>
      <w:proofErr w:type="spellEnd"/>
      <w:r w:rsidRPr="00E051EE">
        <w:t xml:space="preserve"> </w:t>
      </w:r>
      <w:proofErr w:type="spellStart"/>
      <w:r w:rsidR="003B27F8">
        <w:t>M</w:t>
      </w:r>
      <w:r w:rsidRPr="00E051EE">
        <w:t>odes</w:t>
      </w:r>
      <w:proofErr w:type="spellEnd"/>
      <w:r w:rsidRPr="00E051EE">
        <w:t xml:space="preserve"> and </w:t>
      </w:r>
      <w:proofErr w:type="spellStart"/>
      <w:r w:rsidR="003B27F8">
        <w:t>E</w:t>
      </w:r>
      <w:r w:rsidRPr="00E051EE">
        <w:t>ffects</w:t>
      </w:r>
      <w:proofErr w:type="spellEnd"/>
      <w:r w:rsidRPr="00E051EE">
        <w:t xml:space="preserve"> </w:t>
      </w:r>
      <w:proofErr w:type="spellStart"/>
      <w:r w:rsidR="003B27F8">
        <w:t>C</w:t>
      </w:r>
      <w:r w:rsidRPr="00E051EE">
        <w:t>riticality</w:t>
      </w:r>
      <w:proofErr w:type="spellEnd"/>
      <w:r w:rsidRPr="00E051EE">
        <w:t xml:space="preserve"> </w:t>
      </w:r>
      <w:proofErr w:type="spellStart"/>
      <w:r w:rsidR="003B27F8">
        <w:t>A</w:t>
      </w:r>
      <w:r w:rsidRPr="00E051EE">
        <w:t>nalysis</w:t>
      </w:r>
      <w:proofErr w:type="spellEnd"/>
      <w:r w:rsidR="00D471D7">
        <w:t>)</w:t>
      </w:r>
      <w:r w:rsidR="00E051EE">
        <w:t>, která d</w:t>
      </w:r>
      <w:r w:rsidRPr="00E051EE">
        <w:t>oplňuje</w:t>
      </w:r>
      <w:r w:rsidR="00D471D7">
        <w:t xml:space="preserve"> </w:t>
      </w:r>
      <w:r w:rsidR="00E051EE">
        <w:t xml:space="preserve">FMEA </w:t>
      </w:r>
      <w:r w:rsidRPr="00E051EE">
        <w:t>o kvalitativní, případně kvantitativní analýzu kritických stavů</w:t>
      </w:r>
      <w:r w:rsidR="00E051EE">
        <w:t>.</w:t>
      </w:r>
    </w:p>
    <w:p w:rsidR="009B7F8B" w:rsidRPr="00D471D7" w:rsidRDefault="009B7F8B" w:rsidP="004A36FB">
      <w:pPr>
        <w:pStyle w:val="Odstavecseseznamem"/>
        <w:numPr>
          <w:ilvl w:val="0"/>
          <w:numId w:val="35"/>
        </w:numPr>
      </w:pPr>
      <w:r w:rsidRPr="002D7E84">
        <w:rPr>
          <w:b/>
        </w:rPr>
        <w:t>FTA</w:t>
      </w:r>
      <w:r w:rsidRPr="00DD15B7">
        <w:t xml:space="preserve"> – analýza stromu poruch (Fault Tree Analysis)</w:t>
      </w:r>
      <w:r w:rsidR="00D471D7">
        <w:t xml:space="preserve"> - z</w:t>
      </w:r>
      <w:r w:rsidRPr="00D471D7">
        <w:t>aměřuje se na zjištění příčin možné nebo skutečné události a identifikaci všech scénářů, které k ní mohou vést</w:t>
      </w:r>
      <w:r w:rsidR="00D471D7">
        <w:t xml:space="preserve">. </w:t>
      </w:r>
      <w:r w:rsidR="002651CD">
        <w:t>Jedná se o tzv. syntetický strom, který m</w:t>
      </w:r>
      <w:r w:rsidR="00D471D7">
        <w:t>ůže mít kvalitativní i kvantitativní podobu.</w:t>
      </w:r>
      <w:r w:rsidR="002651CD">
        <w:t xml:space="preserve"> (Obrázek 3.5)</w:t>
      </w:r>
      <w:r w:rsidR="00B90C76">
        <w:t>, kap. 3.2 a 3.3.</w:t>
      </w:r>
    </w:p>
    <w:p w:rsidR="009B7F8B" w:rsidRPr="00DD15B7" w:rsidRDefault="00D471D7" w:rsidP="004A36FB">
      <w:pPr>
        <w:pStyle w:val="Odstavecseseznamem"/>
        <w:numPr>
          <w:ilvl w:val="0"/>
          <w:numId w:val="35"/>
        </w:numPr>
      </w:pPr>
      <w:r w:rsidRPr="002D7E84">
        <w:rPr>
          <w:b/>
        </w:rPr>
        <w:t>ETA</w:t>
      </w:r>
      <w:r>
        <w:t xml:space="preserve"> – analýza stromu událostí </w:t>
      </w:r>
      <w:r w:rsidR="009B7F8B" w:rsidRPr="00DD15B7">
        <w:t>(Event Tree Analysis)</w:t>
      </w:r>
      <w:r>
        <w:t xml:space="preserve"> - h</w:t>
      </w:r>
      <w:r w:rsidRPr="00D471D7">
        <w:t>ledá vývoj předpokládané události</w:t>
      </w:r>
      <w:r>
        <w:t xml:space="preserve">. </w:t>
      </w:r>
      <w:r w:rsidR="002651CD">
        <w:t>Jedná se o tzv. analytický strom, který může mít kvalitativní i kvantitativní podobu. (Obrázek 3.5)</w:t>
      </w:r>
    </w:p>
    <w:p w:rsidR="009B7F8B" w:rsidRPr="00DD15B7" w:rsidRDefault="009B7F8B" w:rsidP="004A36FB">
      <w:pPr>
        <w:pStyle w:val="Odstavecseseznamem"/>
        <w:numPr>
          <w:ilvl w:val="0"/>
          <w:numId w:val="35"/>
        </w:numPr>
      </w:pPr>
      <w:r w:rsidRPr="002D7E84">
        <w:rPr>
          <w:b/>
        </w:rPr>
        <w:t>HRA</w:t>
      </w:r>
      <w:r w:rsidRPr="00DD15B7">
        <w:t xml:space="preserve"> – analýza lidské spolehlivosti (Human Reliability Analysis)</w:t>
      </w:r>
      <w:r w:rsidR="00D471D7">
        <w:t xml:space="preserve"> – analyzuje vliv lidských chyb</w:t>
      </w:r>
      <w:r w:rsidR="00AB6060">
        <w:t xml:space="preserve">, které mohou způsobit vážné následky. Výstupem je seznam možných selhání lidského faktoru, jejich příčin i následků a jejich kvalitativní i kvantitativní posouzení. </w:t>
      </w:r>
      <w:r w:rsidR="00D471D7">
        <w:t xml:space="preserve"> </w:t>
      </w:r>
    </w:p>
    <w:p w:rsidR="00936B98" w:rsidRDefault="00936B98" w:rsidP="00DD15B7"/>
    <w:p w:rsidR="003F4399" w:rsidRPr="002651CD" w:rsidRDefault="002651CD" w:rsidP="00936B98">
      <w:pPr>
        <w:rPr>
          <w:b/>
        </w:rPr>
      </w:pPr>
      <w:r w:rsidRPr="002651CD">
        <w:rPr>
          <w:b/>
        </w:rPr>
        <w:t>Obrázek 3.5 – Syntetický a analytický stromový diagram</w:t>
      </w:r>
    </w:p>
    <w:p w:rsidR="002651CD" w:rsidRDefault="002651CD" w:rsidP="00936B98">
      <w:r>
        <w:rPr>
          <w:noProof/>
        </w:rPr>
        <w:drawing>
          <wp:inline distT="0" distB="0" distL="0" distR="0" wp14:anchorId="1EF1DF7F" wp14:editId="4017C4E8">
            <wp:extent cx="4545297" cy="1676400"/>
            <wp:effectExtent l="0" t="0" r="8255" b="0"/>
            <wp:docPr id="245" name="Obráze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54673" cy="1679858"/>
                    </a:xfrm>
                    <a:prstGeom prst="rect">
                      <a:avLst/>
                    </a:prstGeom>
                    <a:noFill/>
                  </pic:spPr>
                </pic:pic>
              </a:graphicData>
            </a:graphic>
          </wp:inline>
        </w:drawing>
      </w:r>
    </w:p>
    <w:p w:rsidR="002651CD" w:rsidRDefault="002651CD" w:rsidP="00936B98">
      <w:r>
        <w:t xml:space="preserve">Zdroj: Vlastní </w:t>
      </w:r>
      <w:r w:rsidR="002D7E84">
        <w:t>úprava</w:t>
      </w:r>
    </w:p>
    <w:p w:rsidR="00936B98" w:rsidRDefault="00936B98" w:rsidP="00936B98"/>
    <w:p w:rsidR="00936B98" w:rsidRPr="00174BFF" w:rsidRDefault="00936B98" w:rsidP="00B90C76">
      <w:pPr>
        <w:pStyle w:val="Nadpis4"/>
      </w:pPr>
      <w:r w:rsidRPr="00174BFF">
        <w:t>Analýza pole sil</w:t>
      </w:r>
    </w:p>
    <w:p w:rsidR="00936B98" w:rsidRDefault="00C95710" w:rsidP="00936B98">
      <w:r>
        <w:t xml:space="preserve">Metoda analýzy pole sil se zaměřuje na </w:t>
      </w:r>
      <w:r w:rsidR="00F55FD0">
        <w:t>identifikaci pozitivních sil, které pomáhají lepšímu průběhu posuzovaného procesu a identifikaci negativních sil, které posuzovaný proces zpomalují. Výhodou metody je její názornost a jednoduchost.</w:t>
      </w:r>
    </w:p>
    <w:p w:rsidR="00F55FD0" w:rsidRDefault="00F55FD0" w:rsidP="00936B98"/>
    <w:p w:rsidR="00F55FD0" w:rsidRPr="00F55FD0" w:rsidRDefault="00F55FD0" w:rsidP="00936B98">
      <w:pPr>
        <w:rPr>
          <w:b/>
        </w:rPr>
      </w:pPr>
      <w:r w:rsidRPr="00F55FD0">
        <w:rPr>
          <w:b/>
        </w:rPr>
        <w:t>Příklad 3.3 Analýza pole sil</w:t>
      </w:r>
    </w:p>
    <w:p w:rsidR="00DE3039" w:rsidRDefault="00F55FD0" w:rsidP="00E02EE0">
      <w:r>
        <w:t>Příklad</w:t>
      </w:r>
      <w:r w:rsidRPr="00F55FD0">
        <w:t xml:space="preserve"> převzatý z Korecký (2011) zobrazuje </w:t>
      </w:r>
      <w:r>
        <w:t>záměr obnovení využívané technologie</w:t>
      </w:r>
      <w:r w:rsidR="002D7E84">
        <w:t>.</w:t>
      </w:r>
      <w:r>
        <w:t xml:space="preserve"> </w:t>
      </w:r>
      <w:r w:rsidR="002D7E84">
        <w:t>N</w:t>
      </w:r>
      <w:r>
        <w:t xml:space="preserve">a levé straně jsou znázorněny pozitivní síly, které lze chápat jako příležitosti. Na pravé straně jsou znázorněny negativní síly, které představují hrozby ohrožující realizaci záměru. V dalším kroku se </w:t>
      </w:r>
      <w:r w:rsidR="00FD320F">
        <w:t>nale</w:t>
      </w:r>
      <w:r>
        <w:t>zen</w:t>
      </w:r>
      <w:r w:rsidR="00FD320F">
        <w:t>é</w:t>
      </w:r>
      <w:r>
        <w:t xml:space="preserve"> pozitivní i negativní síly ohodnocují </w:t>
      </w:r>
      <w:r w:rsidR="00FD320F">
        <w:t xml:space="preserve">(1 - slabá síla až 5 - silná síla) </w:t>
      </w:r>
      <w:r>
        <w:t xml:space="preserve">a </w:t>
      </w:r>
      <w:r w:rsidR="00FD320F">
        <w:t>porovnává se součet sil. Následně se navrhují opatření, která pomohou vyrovnat poměr sil.</w:t>
      </w:r>
    </w:p>
    <w:p w:rsidR="008A15DF" w:rsidRPr="008A15DF" w:rsidRDefault="008A15DF" w:rsidP="00E02EE0">
      <w:pPr>
        <w:rPr>
          <w:b/>
        </w:rPr>
      </w:pPr>
      <w:r w:rsidRPr="008A15DF">
        <w:rPr>
          <w:b/>
        </w:rPr>
        <w:t>Obrázek 3.6 Analýza pole sil</w:t>
      </w:r>
    </w:p>
    <w:p w:rsidR="008A15DF" w:rsidRDefault="00DC76B9" w:rsidP="00E02EE0">
      <w:r>
        <w:rPr>
          <w:noProof/>
        </w:rPr>
        <w:drawing>
          <wp:inline distT="0" distB="0" distL="0" distR="0" wp14:anchorId="6AE9D3D7" wp14:editId="2770DDF6">
            <wp:extent cx="4285397" cy="3138350"/>
            <wp:effectExtent l="0" t="0" r="0" b="0"/>
            <wp:docPr id="266" name="Obrázek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88028" cy="3140277"/>
                    </a:xfrm>
                    <a:prstGeom prst="rect">
                      <a:avLst/>
                    </a:prstGeom>
                    <a:noFill/>
                  </pic:spPr>
                </pic:pic>
              </a:graphicData>
            </a:graphic>
          </wp:inline>
        </w:drawing>
      </w:r>
    </w:p>
    <w:p w:rsidR="00DC76B9" w:rsidRPr="00F55FD0" w:rsidRDefault="00DC76B9" w:rsidP="00E02EE0">
      <w:r>
        <w:t>Zdroj: Korecký (2006)</w:t>
      </w:r>
    </w:p>
    <w:p w:rsidR="00F55FD0" w:rsidRDefault="00F55FD0" w:rsidP="00F55FD0">
      <w:pPr>
        <w:rPr>
          <w:highlight w:val="yellow"/>
        </w:rPr>
      </w:pPr>
    </w:p>
    <w:p w:rsidR="00546813" w:rsidRDefault="009B7F8B" w:rsidP="00B90C76">
      <w:pPr>
        <w:pStyle w:val="Nadpis4"/>
      </w:pPr>
      <w:r>
        <w:t>Myšlenkové</w:t>
      </w:r>
      <w:r w:rsidR="00546813" w:rsidRPr="00546813">
        <w:t xml:space="preserve"> mapy</w:t>
      </w:r>
    </w:p>
    <w:p w:rsidR="009B7F8B" w:rsidRDefault="009B7F8B" w:rsidP="009B7F8B">
      <w:r>
        <w:t>Myšlenkové mapy patří mezi široce využitelné metody. Metoda umožňuje komplexní pohled na problém a jeho analýzu. Její tvorba je jednoduchá</w:t>
      </w:r>
      <w:r w:rsidR="00BC3080">
        <w:t>, využívá asociace. Je vhodným doplňkem brainstormingu.</w:t>
      </w:r>
      <w:r>
        <w:t xml:space="preserve"> </w:t>
      </w:r>
      <w:r w:rsidR="00BC3080">
        <w:t>P</w:t>
      </w:r>
      <w:r>
        <w:t>říklad myšlenkové mapy je uveden na obrázku 3.7.</w:t>
      </w:r>
    </w:p>
    <w:p w:rsidR="009B7F8B" w:rsidRDefault="009B7F8B" w:rsidP="009B7F8B"/>
    <w:p w:rsidR="009B7F8B" w:rsidRPr="009B7F8B" w:rsidRDefault="009B7F8B" w:rsidP="009B7F8B">
      <w:pPr>
        <w:rPr>
          <w:b/>
        </w:rPr>
      </w:pPr>
      <w:r w:rsidRPr="009B7F8B">
        <w:rPr>
          <w:b/>
        </w:rPr>
        <w:t>Obrázek 3.7 Myšlenková mapa</w:t>
      </w:r>
      <w:r w:rsidR="00466A7E">
        <w:rPr>
          <w:b/>
        </w:rPr>
        <w:t xml:space="preserve"> využitá pro analýzu selhání procesu</w:t>
      </w:r>
    </w:p>
    <w:p w:rsidR="009B7F8B" w:rsidRDefault="004A01F6" w:rsidP="009B7F8B">
      <w:r>
        <w:rPr>
          <w:noProof/>
        </w:rPr>
        <w:drawing>
          <wp:inline distT="0" distB="0" distL="0" distR="0" wp14:anchorId="2FFFEDC6" wp14:editId="0851A2BE">
            <wp:extent cx="4749421" cy="1457916"/>
            <wp:effectExtent l="0" t="0" r="0" b="9525"/>
            <wp:docPr id="268" name="Obrázek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2498" t="24456" r="5849" b="25503"/>
                    <a:stretch/>
                  </pic:blipFill>
                  <pic:spPr bwMode="auto">
                    <a:xfrm>
                      <a:off x="0" y="0"/>
                      <a:ext cx="4914982" cy="1508738"/>
                    </a:xfrm>
                    <a:prstGeom prst="rect">
                      <a:avLst/>
                    </a:prstGeom>
                    <a:ln>
                      <a:noFill/>
                    </a:ln>
                    <a:extLst>
                      <a:ext uri="{53640926-AAD7-44D8-BBD7-CCE9431645EC}">
                        <a14:shadowObscured xmlns:a14="http://schemas.microsoft.com/office/drawing/2010/main"/>
                      </a:ext>
                    </a:extLst>
                  </pic:spPr>
                </pic:pic>
              </a:graphicData>
            </a:graphic>
          </wp:inline>
        </w:drawing>
      </w:r>
    </w:p>
    <w:p w:rsidR="009B7F8B" w:rsidRDefault="009B7F8B" w:rsidP="009B7F8B">
      <w:r>
        <w:t>Zdroj: vlastní konstrukce</w:t>
      </w:r>
    </w:p>
    <w:p w:rsidR="00466A7E" w:rsidRDefault="00466A7E" w:rsidP="009B7F8B">
      <w:r>
        <w:t>Myšlenková mapa vychází vždy ze středu, kde je umístěn klíčový objekt</w:t>
      </w:r>
      <w:r w:rsidR="003B27F8">
        <w:t>,</w:t>
      </w:r>
      <w:r>
        <w:t xml:space="preserve"> a jednotlivé větve přímo s hlavním objektem souvisí.</w:t>
      </w:r>
    </w:p>
    <w:p w:rsidR="00F9383A" w:rsidRDefault="00F9383A" w:rsidP="009B7F8B"/>
    <w:p w:rsidR="00873391" w:rsidRPr="00873391" w:rsidRDefault="00873391" w:rsidP="00B90C76">
      <w:pPr>
        <w:pStyle w:val="Nadpis4"/>
      </w:pPr>
      <w:r w:rsidRPr="00873391">
        <w:t>Scénáře</w:t>
      </w:r>
    </w:p>
    <w:p w:rsidR="00873391" w:rsidRDefault="00873391" w:rsidP="009B7F8B">
      <w:r>
        <w:t>K identifikaci rizik je možné využít metodu scénářů, která se snaží předvídat možný budoucí vývoj. Při tvorbě scénářů je možné hledat odpověď na otázky:</w:t>
      </w:r>
    </w:p>
    <w:p w:rsidR="00873391" w:rsidRDefault="00873391" w:rsidP="004A36FB">
      <w:pPr>
        <w:pStyle w:val="Odstavecseseznamem"/>
        <w:numPr>
          <w:ilvl w:val="0"/>
          <w:numId w:val="37"/>
        </w:numPr>
      </w:pPr>
      <w:r>
        <w:t>Co se může stát, když….? - hledají se možné následky nepříznivých situací.</w:t>
      </w:r>
    </w:p>
    <w:p w:rsidR="00873391" w:rsidRDefault="00873391" w:rsidP="004A36FB">
      <w:pPr>
        <w:pStyle w:val="Odstavecseseznamem"/>
        <w:numPr>
          <w:ilvl w:val="0"/>
          <w:numId w:val="37"/>
        </w:numPr>
      </w:pPr>
      <w:r>
        <w:t>Co může být příčinou, aby se stalo….? – hledá se příčina nepříznivého stavu.</w:t>
      </w:r>
    </w:p>
    <w:p w:rsidR="008179A0" w:rsidRDefault="008179A0" w:rsidP="008179A0">
      <w:pPr>
        <w:pStyle w:val="Nadpis2"/>
      </w:pPr>
      <w:bookmarkStart w:id="53" w:name="_Toc364235513"/>
      <w:r>
        <w:t>3.2</w:t>
      </w:r>
      <w:r w:rsidRPr="008179A0">
        <w:t xml:space="preserve"> </w:t>
      </w:r>
      <w:r w:rsidR="000539CE">
        <w:t>Metody h</w:t>
      </w:r>
      <w:r w:rsidRPr="008179A0">
        <w:t>odnocení rizik</w:t>
      </w:r>
      <w:bookmarkEnd w:id="53"/>
    </w:p>
    <w:p w:rsidR="00246027" w:rsidRDefault="00246027" w:rsidP="008179A0">
      <w:r>
        <w:t xml:space="preserve">Metody hodnocení rizik mají </w:t>
      </w:r>
      <w:r w:rsidR="001D24D5">
        <w:t>ohodnotit identifikovaná rizika, zjistit jejich vzájemné vazby. Jednotlivá identifikovaná rizika lze ohodnotit kvalitativně pomocí stupnic nebo kvantitativně – numericky</w:t>
      </w:r>
      <w:r w:rsidR="00FB1B3A">
        <w:t xml:space="preserve"> s využitím statistických charakteristik</w:t>
      </w:r>
      <w:r w:rsidR="001D24D5">
        <w:t>.</w:t>
      </w:r>
      <w:r>
        <w:t xml:space="preserve"> </w:t>
      </w:r>
      <w:r w:rsidR="000E216C">
        <w:t>U rizik se hodnotí možnost výskytu identifikovaného rizika a výše dopadu.</w:t>
      </w:r>
    </w:p>
    <w:p w:rsidR="004C4446" w:rsidRDefault="004C4446" w:rsidP="008179A0"/>
    <w:p w:rsidR="004C4446" w:rsidRDefault="004C4446" w:rsidP="004C4446">
      <w:pPr>
        <w:pStyle w:val="Nadpis3"/>
      </w:pPr>
      <w:bookmarkStart w:id="54" w:name="_Toc364235514"/>
      <w:r>
        <w:t>3.2.1 Kvalitativní metody</w:t>
      </w:r>
      <w:bookmarkEnd w:id="54"/>
    </w:p>
    <w:p w:rsidR="008179A0" w:rsidRDefault="00706317" w:rsidP="008179A0">
      <w:r>
        <w:t xml:space="preserve">Kvalitativní metody je vhodné využít v případech, kdy není možné získat </w:t>
      </w:r>
      <w:r w:rsidR="00237845">
        <w:t xml:space="preserve">rozdělení pravděpodobnosti. Kvalitativní charakteristiky rizika jsou vyjádřeny slovním popisem, např. podle stupnice uvedené v tabulce </w:t>
      </w:r>
      <w:r w:rsidR="00EA014D">
        <w:t>3.5</w:t>
      </w:r>
      <w:r w:rsidR="00237845">
        <w:t>.</w:t>
      </w:r>
      <w:r w:rsidR="00EA014D">
        <w:t xml:space="preserve"> Podobných stupnic může být celá řada s větším počtem nebo menším počtem stupňů významnosti.</w:t>
      </w:r>
    </w:p>
    <w:p w:rsidR="00237845" w:rsidRDefault="00237845" w:rsidP="008179A0"/>
    <w:p w:rsidR="00237845" w:rsidRDefault="00237845" w:rsidP="008179A0">
      <w:pPr>
        <w:rPr>
          <w:b/>
        </w:rPr>
      </w:pPr>
      <w:r w:rsidRPr="00237845">
        <w:rPr>
          <w:b/>
        </w:rPr>
        <w:t>Tabulka 3.</w:t>
      </w:r>
      <w:r w:rsidR="00EA014D">
        <w:rPr>
          <w:b/>
        </w:rPr>
        <w:t>5</w:t>
      </w:r>
      <w:r w:rsidRPr="00237845">
        <w:rPr>
          <w:b/>
        </w:rPr>
        <w:t xml:space="preserve"> </w:t>
      </w:r>
      <w:r>
        <w:rPr>
          <w:b/>
        </w:rPr>
        <w:t>Možná s</w:t>
      </w:r>
      <w:r w:rsidRPr="00237845">
        <w:rPr>
          <w:b/>
        </w:rPr>
        <w:t>tupnice kvalitativního hodnocení rizik</w:t>
      </w:r>
    </w:p>
    <w:p w:rsidR="00237845" w:rsidRDefault="00EA014D" w:rsidP="00237845">
      <w:r>
        <w:rPr>
          <w:noProof/>
        </w:rPr>
        <w:drawing>
          <wp:inline distT="0" distB="0" distL="0" distR="0" wp14:anchorId="3EDD1662" wp14:editId="42B092C1">
            <wp:extent cx="2381250" cy="1638787"/>
            <wp:effectExtent l="0" t="0" r="0" b="0"/>
            <wp:docPr id="269" name="Obrázek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86552" cy="1642436"/>
                    </a:xfrm>
                    <a:prstGeom prst="rect">
                      <a:avLst/>
                    </a:prstGeom>
                    <a:noFill/>
                  </pic:spPr>
                </pic:pic>
              </a:graphicData>
            </a:graphic>
          </wp:inline>
        </w:drawing>
      </w:r>
    </w:p>
    <w:p w:rsidR="00237845" w:rsidRDefault="00237845" w:rsidP="00237845">
      <w:r>
        <w:t xml:space="preserve">Zdroj: </w:t>
      </w:r>
      <w:r w:rsidR="004D1D9E">
        <w:t>Hnilica (2009)</w:t>
      </w:r>
    </w:p>
    <w:p w:rsidR="00237845" w:rsidRDefault="00237845" w:rsidP="00237845"/>
    <w:p w:rsidR="005234AB" w:rsidRDefault="00ED045C" w:rsidP="002917D7">
      <w:r>
        <w:t>Výsledk</w:t>
      </w:r>
      <w:r w:rsidR="002D7E84">
        <w:t>y</w:t>
      </w:r>
      <w:r>
        <w:t xml:space="preserve"> hodnocení rizik j</w:t>
      </w:r>
      <w:r w:rsidR="00AB263C">
        <w:t>sou podkladem pro další fáze analýzy rizik. Po přiřazení významu je možné</w:t>
      </w:r>
      <w:r w:rsidR="005234AB">
        <w:t>:</w:t>
      </w:r>
    </w:p>
    <w:p w:rsidR="005234AB" w:rsidRDefault="005234AB" w:rsidP="004A36FB">
      <w:pPr>
        <w:pStyle w:val="Odstavecseseznamem"/>
        <w:numPr>
          <w:ilvl w:val="0"/>
          <w:numId w:val="38"/>
        </w:numPr>
      </w:pPr>
      <w:r>
        <w:t>R</w:t>
      </w:r>
      <w:r w:rsidR="002917D7">
        <w:t>oz</w:t>
      </w:r>
      <w:r w:rsidR="00AB263C">
        <w:t xml:space="preserve">dělit </w:t>
      </w:r>
      <w:r w:rsidR="002917D7">
        <w:t>rizika podle jejich významu</w:t>
      </w:r>
      <w:r w:rsidR="00D607EA">
        <w:t>.</w:t>
      </w:r>
    </w:p>
    <w:p w:rsidR="00D607EA" w:rsidRDefault="00D607EA" w:rsidP="004A36FB">
      <w:pPr>
        <w:pStyle w:val="Odstavecseseznamem"/>
        <w:numPr>
          <w:ilvl w:val="0"/>
          <w:numId w:val="38"/>
        </w:numPr>
      </w:pPr>
      <w:r>
        <w:t>Určit rizika, u kterých bude nutné získat další doplňující informace.</w:t>
      </w:r>
    </w:p>
    <w:p w:rsidR="005234AB" w:rsidRDefault="005234AB" w:rsidP="004A36FB">
      <w:pPr>
        <w:pStyle w:val="Odstavecseseznamem"/>
        <w:numPr>
          <w:ilvl w:val="0"/>
          <w:numId w:val="38"/>
        </w:numPr>
      </w:pPr>
      <w:r>
        <w:t>S</w:t>
      </w:r>
      <w:r w:rsidR="002917D7">
        <w:t>pecifikovat rizika</w:t>
      </w:r>
      <w:r>
        <w:t>, která budou monitorována</w:t>
      </w:r>
      <w:r w:rsidR="00D607EA">
        <w:t>.</w:t>
      </w:r>
    </w:p>
    <w:p w:rsidR="00AB263C" w:rsidRDefault="00D607EA" w:rsidP="004A36FB">
      <w:pPr>
        <w:pStyle w:val="Odstavecseseznamem"/>
        <w:numPr>
          <w:ilvl w:val="0"/>
          <w:numId w:val="38"/>
        </w:numPr>
      </w:pPr>
      <w:r>
        <w:t xml:space="preserve">Vybrat rizika, pro která budou zpracována opatření vedoucí ke snížení negativního dopadu. </w:t>
      </w:r>
    </w:p>
    <w:p w:rsidR="00D607EA" w:rsidRDefault="00D607EA" w:rsidP="004A36FB">
      <w:pPr>
        <w:pStyle w:val="Odstavecseseznamem"/>
        <w:numPr>
          <w:ilvl w:val="0"/>
          <w:numId w:val="38"/>
        </w:numPr>
      </w:pPr>
      <w:r>
        <w:t>Vymezit subjekty odpovědná za konkrétní rizika z hlediska úrovní managementu.</w:t>
      </w:r>
    </w:p>
    <w:p w:rsidR="00ED045C" w:rsidRDefault="00ED045C" w:rsidP="00237845"/>
    <w:p w:rsidR="004C4446" w:rsidRPr="00237845" w:rsidRDefault="004C4446" w:rsidP="004C4446">
      <w:pPr>
        <w:pStyle w:val="Nadpis4"/>
      </w:pPr>
      <w:r>
        <w:t>Matice rizik</w:t>
      </w:r>
    </w:p>
    <w:p w:rsidR="00706317" w:rsidRDefault="000E216C" w:rsidP="008179A0">
      <w:r>
        <w:t xml:space="preserve">Matice hodnocení rizik je </w:t>
      </w:r>
      <w:r w:rsidR="0082593C">
        <w:t>založena na expertním hodnocení identifikovaných rizik. Hodnocení provádějí pracovníci, kteří mají zkušenosti a nutné znalosti v oblastech, kterých se jednotlivá rizika týkají.</w:t>
      </w:r>
      <w:r w:rsidR="00EC2DA2">
        <w:t xml:space="preserve"> Rizika se posuzují vždy ze dvou hledisek</w:t>
      </w:r>
    </w:p>
    <w:p w:rsidR="00EC2DA2" w:rsidRDefault="00EC2DA2" w:rsidP="004A36FB">
      <w:pPr>
        <w:pStyle w:val="Odstavecseseznamem"/>
        <w:numPr>
          <w:ilvl w:val="0"/>
          <w:numId w:val="36"/>
        </w:numPr>
      </w:pPr>
      <w:r>
        <w:t xml:space="preserve">Pravděpodobnost výskytu </w:t>
      </w:r>
    </w:p>
    <w:p w:rsidR="00EC2DA2" w:rsidRDefault="00EC2DA2" w:rsidP="004A36FB">
      <w:pPr>
        <w:pStyle w:val="Odstavecseseznamem"/>
        <w:numPr>
          <w:ilvl w:val="0"/>
          <w:numId w:val="36"/>
        </w:numPr>
      </w:pPr>
      <w:r>
        <w:t>Dopad změn (např. výš</w:t>
      </w:r>
      <w:r w:rsidR="002E0C3C">
        <w:t>e</w:t>
      </w:r>
      <w:r>
        <w:t xml:space="preserve"> škody).</w:t>
      </w:r>
    </w:p>
    <w:p w:rsidR="00F9383A" w:rsidRDefault="00EC2DA2" w:rsidP="008179A0">
      <w:r>
        <w:t>Význam rizika je pak dán pravděpodobnost</w:t>
      </w:r>
      <w:r w:rsidR="002E0C3C">
        <w:t>í</w:t>
      </w:r>
      <w:r>
        <w:t xml:space="preserve"> výskytu a </w:t>
      </w:r>
      <w:r w:rsidR="00687A5C">
        <w:t>výší dopadu.</w:t>
      </w:r>
      <w:r w:rsidR="00F9383A">
        <w:t xml:space="preserve"> </w:t>
      </w:r>
      <w:r w:rsidR="00687A5C">
        <w:t>Matice rizik může být kvalitativní nebo semikva</w:t>
      </w:r>
      <w:r w:rsidR="00DA20EA">
        <w:t>nt</w:t>
      </w:r>
      <w:r w:rsidR="00687A5C">
        <w:t>itativní</w:t>
      </w:r>
      <w:r w:rsidR="00F9383A">
        <w:t>.</w:t>
      </w:r>
      <w:r w:rsidR="00687A5C">
        <w:t xml:space="preserve"> </w:t>
      </w:r>
      <w:r w:rsidR="00F9383A">
        <w:t xml:space="preserve">Kvalitativní hodnocení, jak již bylo uvedeno, využívá </w:t>
      </w:r>
      <w:r w:rsidR="005E4AC9">
        <w:t>slovních popisů rizik.</w:t>
      </w:r>
    </w:p>
    <w:p w:rsidR="005E4AC9" w:rsidRDefault="005E4AC9" w:rsidP="008179A0"/>
    <w:p w:rsidR="00687A5C" w:rsidRPr="005E4AC9" w:rsidRDefault="005E4AC9" w:rsidP="008179A0">
      <w:pPr>
        <w:rPr>
          <w:b/>
        </w:rPr>
      </w:pPr>
      <w:r w:rsidRPr="005E4AC9">
        <w:rPr>
          <w:b/>
        </w:rPr>
        <w:t>Příklad 3.4 Kvalitativní matice rizik</w:t>
      </w:r>
    </w:p>
    <w:p w:rsidR="005E4AC9" w:rsidRDefault="005E4AC9" w:rsidP="008179A0">
      <w:r>
        <w:t>V hodnoceném procesu bylo identifikováno 8 rizik R1 – R8. Rizika byla expertně ohodnocena (tabulka 3.6) podle stupnice uvedené v tabulce 3.5. V dalším kroku byly jednotlivé hodnoty vyneseny do kvalitativní matice rizik (obrázek 3.8).</w:t>
      </w:r>
    </w:p>
    <w:p w:rsidR="005E4AC9" w:rsidRDefault="005E4AC9" w:rsidP="008179A0"/>
    <w:p w:rsidR="005E4AC9" w:rsidRPr="005E4AC9" w:rsidRDefault="005E4AC9" w:rsidP="008179A0">
      <w:pPr>
        <w:rPr>
          <w:b/>
        </w:rPr>
      </w:pPr>
      <w:r w:rsidRPr="0075509C">
        <w:rPr>
          <w:b/>
        </w:rPr>
        <w:t>Tabulka 3.6 – Ohodnocení rizik R1 - R8</w:t>
      </w:r>
    </w:p>
    <w:tbl>
      <w:tblPr>
        <w:tblStyle w:val="Mkatabulky"/>
        <w:tblW w:w="0" w:type="auto"/>
        <w:tblLook w:val="04A0" w:firstRow="1" w:lastRow="0" w:firstColumn="1" w:lastColumn="0" w:noHBand="0" w:noVBand="1"/>
      </w:tblPr>
      <w:tblGrid>
        <w:gridCol w:w="1030"/>
        <w:gridCol w:w="1004"/>
        <w:gridCol w:w="1004"/>
        <w:gridCol w:w="1004"/>
        <w:gridCol w:w="1004"/>
        <w:gridCol w:w="1004"/>
        <w:gridCol w:w="1004"/>
        <w:gridCol w:w="1004"/>
        <w:gridCol w:w="1004"/>
      </w:tblGrid>
      <w:tr w:rsidR="005E4AC9" w:rsidTr="005E4AC9">
        <w:tc>
          <w:tcPr>
            <w:tcW w:w="1032" w:type="dxa"/>
            <w:shd w:val="clear" w:color="auto" w:fill="D9D9D9" w:themeFill="background1" w:themeFillShade="D9"/>
          </w:tcPr>
          <w:p w:rsidR="005E4AC9" w:rsidRPr="005E4AC9" w:rsidRDefault="005E4AC9" w:rsidP="008179A0">
            <w:pPr>
              <w:rPr>
                <w:b/>
              </w:rPr>
            </w:pPr>
            <w:r w:rsidRPr="005E4AC9">
              <w:rPr>
                <w:b/>
              </w:rPr>
              <w:t>Riziko</w:t>
            </w:r>
          </w:p>
        </w:tc>
        <w:tc>
          <w:tcPr>
            <w:tcW w:w="1032" w:type="dxa"/>
            <w:shd w:val="clear" w:color="auto" w:fill="D9D9D9" w:themeFill="background1" w:themeFillShade="D9"/>
          </w:tcPr>
          <w:p w:rsidR="005E4AC9" w:rsidRPr="005E4AC9" w:rsidRDefault="005E4AC9" w:rsidP="005E4AC9">
            <w:pPr>
              <w:jc w:val="center"/>
              <w:rPr>
                <w:b/>
              </w:rPr>
            </w:pPr>
            <w:r w:rsidRPr="005E4AC9">
              <w:rPr>
                <w:b/>
              </w:rPr>
              <w:t>R1</w:t>
            </w:r>
          </w:p>
        </w:tc>
        <w:tc>
          <w:tcPr>
            <w:tcW w:w="1032" w:type="dxa"/>
            <w:shd w:val="clear" w:color="auto" w:fill="D9D9D9" w:themeFill="background1" w:themeFillShade="D9"/>
          </w:tcPr>
          <w:p w:rsidR="005E4AC9" w:rsidRPr="005E4AC9" w:rsidRDefault="005E4AC9" w:rsidP="005E4AC9">
            <w:pPr>
              <w:jc w:val="center"/>
              <w:rPr>
                <w:b/>
              </w:rPr>
            </w:pPr>
            <w:r w:rsidRPr="005E4AC9">
              <w:rPr>
                <w:b/>
              </w:rPr>
              <w:t>R2</w:t>
            </w:r>
          </w:p>
        </w:tc>
        <w:tc>
          <w:tcPr>
            <w:tcW w:w="1032" w:type="dxa"/>
            <w:shd w:val="clear" w:color="auto" w:fill="D9D9D9" w:themeFill="background1" w:themeFillShade="D9"/>
          </w:tcPr>
          <w:p w:rsidR="005E4AC9" w:rsidRPr="005E4AC9" w:rsidRDefault="005E4AC9" w:rsidP="005E4AC9">
            <w:pPr>
              <w:jc w:val="center"/>
              <w:rPr>
                <w:b/>
              </w:rPr>
            </w:pPr>
            <w:r w:rsidRPr="005E4AC9">
              <w:rPr>
                <w:b/>
              </w:rPr>
              <w:t>R3</w:t>
            </w:r>
          </w:p>
        </w:tc>
        <w:tc>
          <w:tcPr>
            <w:tcW w:w="1032" w:type="dxa"/>
            <w:shd w:val="clear" w:color="auto" w:fill="D9D9D9" w:themeFill="background1" w:themeFillShade="D9"/>
          </w:tcPr>
          <w:p w:rsidR="005E4AC9" w:rsidRPr="005E4AC9" w:rsidRDefault="005E4AC9" w:rsidP="005E4AC9">
            <w:pPr>
              <w:jc w:val="center"/>
              <w:rPr>
                <w:b/>
              </w:rPr>
            </w:pPr>
            <w:r w:rsidRPr="005E4AC9">
              <w:rPr>
                <w:b/>
              </w:rPr>
              <w:t>R4</w:t>
            </w:r>
          </w:p>
        </w:tc>
        <w:tc>
          <w:tcPr>
            <w:tcW w:w="1032" w:type="dxa"/>
            <w:shd w:val="clear" w:color="auto" w:fill="D9D9D9" w:themeFill="background1" w:themeFillShade="D9"/>
          </w:tcPr>
          <w:p w:rsidR="005E4AC9" w:rsidRPr="005E4AC9" w:rsidRDefault="005E4AC9" w:rsidP="005E4AC9">
            <w:pPr>
              <w:jc w:val="center"/>
              <w:rPr>
                <w:b/>
              </w:rPr>
            </w:pPr>
            <w:r w:rsidRPr="005E4AC9">
              <w:rPr>
                <w:b/>
              </w:rPr>
              <w:t>R5</w:t>
            </w:r>
          </w:p>
        </w:tc>
        <w:tc>
          <w:tcPr>
            <w:tcW w:w="1032" w:type="dxa"/>
            <w:shd w:val="clear" w:color="auto" w:fill="D9D9D9" w:themeFill="background1" w:themeFillShade="D9"/>
          </w:tcPr>
          <w:p w:rsidR="005E4AC9" w:rsidRPr="005E4AC9" w:rsidRDefault="005E4AC9" w:rsidP="005E4AC9">
            <w:pPr>
              <w:jc w:val="center"/>
              <w:rPr>
                <w:b/>
              </w:rPr>
            </w:pPr>
            <w:r w:rsidRPr="005E4AC9">
              <w:rPr>
                <w:b/>
              </w:rPr>
              <w:t>R6</w:t>
            </w:r>
          </w:p>
        </w:tc>
        <w:tc>
          <w:tcPr>
            <w:tcW w:w="1032" w:type="dxa"/>
            <w:shd w:val="clear" w:color="auto" w:fill="D9D9D9" w:themeFill="background1" w:themeFillShade="D9"/>
          </w:tcPr>
          <w:p w:rsidR="005E4AC9" w:rsidRPr="005E4AC9" w:rsidRDefault="005E4AC9" w:rsidP="005E4AC9">
            <w:pPr>
              <w:jc w:val="center"/>
              <w:rPr>
                <w:b/>
              </w:rPr>
            </w:pPr>
            <w:r w:rsidRPr="005E4AC9">
              <w:rPr>
                <w:b/>
              </w:rPr>
              <w:t>R7</w:t>
            </w:r>
          </w:p>
        </w:tc>
        <w:tc>
          <w:tcPr>
            <w:tcW w:w="1032" w:type="dxa"/>
            <w:shd w:val="clear" w:color="auto" w:fill="D9D9D9" w:themeFill="background1" w:themeFillShade="D9"/>
          </w:tcPr>
          <w:p w:rsidR="005E4AC9" w:rsidRPr="005E4AC9" w:rsidRDefault="005E4AC9" w:rsidP="005E4AC9">
            <w:pPr>
              <w:jc w:val="center"/>
              <w:rPr>
                <w:b/>
              </w:rPr>
            </w:pPr>
            <w:r w:rsidRPr="005E4AC9">
              <w:rPr>
                <w:b/>
              </w:rPr>
              <w:t>R8</w:t>
            </w:r>
          </w:p>
        </w:tc>
      </w:tr>
      <w:tr w:rsidR="005E4AC9" w:rsidTr="005E4AC9">
        <w:tc>
          <w:tcPr>
            <w:tcW w:w="1032" w:type="dxa"/>
            <w:shd w:val="clear" w:color="auto" w:fill="D9D9D9" w:themeFill="background1" w:themeFillShade="D9"/>
          </w:tcPr>
          <w:p w:rsidR="005E4AC9" w:rsidRPr="005E4AC9" w:rsidRDefault="005E4AC9" w:rsidP="008179A0">
            <w:pPr>
              <w:rPr>
                <w:b/>
              </w:rPr>
            </w:pPr>
            <w:r w:rsidRPr="005E4AC9">
              <w:rPr>
                <w:b/>
              </w:rPr>
              <w:t>Výskyt</w:t>
            </w:r>
          </w:p>
        </w:tc>
        <w:tc>
          <w:tcPr>
            <w:tcW w:w="1032" w:type="dxa"/>
          </w:tcPr>
          <w:p w:rsidR="005E4AC9" w:rsidRDefault="00B66B67" w:rsidP="00B66B67">
            <w:pPr>
              <w:jc w:val="center"/>
            </w:pPr>
            <w:r>
              <w:t>ZV</w:t>
            </w:r>
          </w:p>
        </w:tc>
        <w:tc>
          <w:tcPr>
            <w:tcW w:w="1032" w:type="dxa"/>
          </w:tcPr>
          <w:p w:rsidR="005E4AC9" w:rsidRDefault="00B66B67" w:rsidP="00B66B67">
            <w:pPr>
              <w:jc w:val="center"/>
            </w:pPr>
            <w:r>
              <w:t>S</w:t>
            </w:r>
          </w:p>
        </w:tc>
        <w:tc>
          <w:tcPr>
            <w:tcW w:w="1032" w:type="dxa"/>
          </w:tcPr>
          <w:p w:rsidR="005E4AC9" w:rsidRDefault="00B66B67" w:rsidP="00B66B67">
            <w:pPr>
              <w:jc w:val="center"/>
            </w:pPr>
            <w:r>
              <w:t>S</w:t>
            </w:r>
          </w:p>
        </w:tc>
        <w:tc>
          <w:tcPr>
            <w:tcW w:w="1032" w:type="dxa"/>
          </w:tcPr>
          <w:p w:rsidR="005E4AC9" w:rsidRDefault="00B66B67" w:rsidP="00B66B67">
            <w:pPr>
              <w:jc w:val="center"/>
            </w:pPr>
            <w:r>
              <w:t>M</w:t>
            </w:r>
          </w:p>
        </w:tc>
        <w:tc>
          <w:tcPr>
            <w:tcW w:w="1032" w:type="dxa"/>
          </w:tcPr>
          <w:p w:rsidR="005E4AC9" w:rsidRDefault="00B66B67" w:rsidP="00B66B67">
            <w:pPr>
              <w:jc w:val="center"/>
            </w:pPr>
            <w:r>
              <w:t>VM</w:t>
            </w:r>
          </w:p>
        </w:tc>
        <w:tc>
          <w:tcPr>
            <w:tcW w:w="1032" w:type="dxa"/>
          </w:tcPr>
          <w:p w:rsidR="005E4AC9" w:rsidRDefault="00B66B67" w:rsidP="00B66B67">
            <w:pPr>
              <w:jc w:val="center"/>
            </w:pPr>
            <w:r>
              <w:t>M</w:t>
            </w:r>
          </w:p>
        </w:tc>
        <w:tc>
          <w:tcPr>
            <w:tcW w:w="1032" w:type="dxa"/>
          </w:tcPr>
          <w:p w:rsidR="005E4AC9" w:rsidRDefault="00B66B67" w:rsidP="00B66B67">
            <w:pPr>
              <w:jc w:val="center"/>
            </w:pPr>
            <w:r>
              <w:t>VM</w:t>
            </w:r>
          </w:p>
        </w:tc>
        <w:tc>
          <w:tcPr>
            <w:tcW w:w="1032" w:type="dxa"/>
          </w:tcPr>
          <w:p w:rsidR="005E4AC9" w:rsidRDefault="005E4AC9" w:rsidP="00B66B67">
            <w:pPr>
              <w:jc w:val="center"/>
            </w:pPr>
            <w:r>
              <w:t>VM</w:t>
            </w:r>
          </w:p>
        </w:tc>
      </w:tr>
      <w:tr w:rsidR="005E4AC9" w:rsidTr="005E4AC9">
        <w:tc>
          <w:tcPr>
            <w:tcW w:w="1032" w:type="dxa"/>
            <w:shd w:val="clear" w:color="auto" w:fill="D9D9D9" w:themeFill="background1" w:themeFillShade="D9"/>
          </w:tcPr>
          <w:p w:rsidR="005E4AC9" w:rsidRPr="005E4AC9" w:rsidRDefault="005E4AC9" w:rsidP="008179A0">
            <w:pPr>
              <w:rPr>
                <w:b/>
              </w:rPr>
            </w:pPr>
            <w:r w:rsidRPr="005E4AC9">
              <w:rPr>
                <w:b/>
              </w:rPr>
              <w:t>Dopad</w:t>
            </w:r>
          </w:p>
        </w:tc>
        <w:tc>
          <w:tcPr>
            <w:tcW w:w="1032" w:type="dxa"/>
          </w:tcPr>
          <w:p w:rsidR="005E4AC9" w:rsidRDefault="00B66B67" w:rsidP="00B66B67">
            <w:pPr>
              <w:jc w:val="center"/>
            </w:pPr>
            <w:r>
              <w:t>ZV</w:t>
            </w:r>
          </w:p>
        </w:tc>
        <w:tc>
          <w:tcPr>
            <w:tcW w:w="1032" w:type="dxa"/>
          </w:tcPr>
          <w:p w:rsidR="005E4AC9" w:rsidRDefault="00B66B67" w:rsidP="00B66B67">
            <w:pPr>
              <w:jc w:val="center"/>
            </w:pPr>
            <w:r>
              <w:t>V</w:t>
            </w:r>
          </w:p>
        </w:tc>
        <w:tc>
          <w:tcPr>
            <w:tcW w:w="1032" w:type="dxa"/>
          </w:tcPr>
          <w:p w:rsidR="005E4AC9" w:rsidRDefault="00B66B67" w:rsidP="00B66B67">
            <w:pPr>
              <w:jc w:val="center"/>
            </w:pPr>
            <w:r>
              <w:t>S</w:t>
            </w:r>
          </w:p>
        </w:tc>
        <w:tc>
          <w:tcPr>
            <w:tcW w:w="1032" w:type="dxa"/>
          </w:tcPr>
          <w:p w:rsidR="005E4AC9" w:rsidRDefault="00B66B67" w:rsidP="00B66B67">
            <w:pPr>
              <w:jc w:val="center"/>
            </w:pPr>
            <w:r>
              <w:t>V</w:t>
            </w:r>
          </w:p>
        </w:tc>
        <w:tc>
          <w:tcPr>
            <w:tcW w:w="1032" w:type="dxa"/>
          </w:tcPr>
          <w:p w:rsidR="005E4AC9" w:rsidRDefault="00B66B67" w:rsidP="00B66B67">
            <w:pPr>
              <w:jc w:val="center"/>
            </w:pPr>
            <w:r>
              <w:t>ZV</w:t>
            </w:r>
          </w:p>
        </w:tc>
        <w:tc>
          <w:tcPr>
            <w:tcW w:w="1032" w:type="dxa"/>
          </w:tcPr>
          <w:p w:rsidR="005E4AC9" w:rsidRDefault="00B66B67" w:rsidP="00B66B67">
            <w:pPr>
              <w:jc w:val="center"/>
            </w:pPr>
            <w:r>
              <w:t>M</w:t>
            </w:r>
          </w:p>
        </w:tc>
        <w:tc>
          <w:tcPr>
            <w:tcW w:w="1032" w:type="dxa"/>
          </w:tcPr>
          <w:p w:rsidR="005E4AC9" w:rsidRDefault="00B66B67" w:rsidP="00B66B67">
            <w:pPr>
              <w:jc w:val="center"/>
            </w:pPr>
            <w:r>
              <w:t>M</w:t>
            </w:r>
          </w:p>
        </w:tc>
        <w:tc>
          <w:tcPr>
            <w:tcW w:w="1032" w:type="dxa"/>
          </w:tcPr>
          <w:p w:rsidR="005E4AC9" w:rsidRDefault="005E4AC9" w:rsidP="00B66B67">
            <w:pPr>
              <w:jc w:val="center"/>
            </w:pPr>
            <w:r>
              <w:t>VM</w:t>
            </w:r>
          </w:p>
        </w:tc>
      </w:tr>
    </w:tbl>
    <w:p w:rsidR="0060402F" w:rsidRDefault="0060402F" w:rsidP="008179A0">
      <w:r>
        <w:t>Zdroj: vlastní konstrukce</w:t>
      </w:r>
    </w:p>
    <w:p w:rsidR="0060402F" w:rsidRDefault="0060402F" w:rsidP="008179A0"/>
    <w:p w:rsidR="00684F14" w:rsidRPr="00684F14" w:rsidRDefault="00684F14" w:rsidP="008179A0">
      <w:pPr>
        <w:rPr>
          <w:b/>
        </w:rPr>
      </w:pPr>
      <w:r w:rsidRPr="00684F14">
        <w:rPr>
          <w:b/>
        </w:rPr>
        <w:t>Obrázek 3.8 Kvalitativní matice rizik</w:t>
      </w:r>
    </w:p>
    <w:p w:rsidR="005E4AC9" w:rsidRDefault="005E4AC9" w:rsidP="008179A0">
      <w:r>
        <w:rPr>
          <w:noProof/>
        </w:rPr>
        <w:drawing>
          <wp:inline distT="0" distB="0" distL="0" distR="0" wp14:anchorId="0AFAD833" wp14:editId="5444C716">
            <wp:extent cx="5173525" cy="2520950"/>
            <wp:effectExtent l="0" t="0" r="8255" b="0"/>
            <wp:docPr id="271" name="Obrázek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72805" cy="2520599"/>
                    </a:xfrm>
                    <a:prstGeom prst="rect">
                      <a:avLst/>
                    </a:prstGeom>
                    <a:noFill/>
                  </pic:spPr>
                </pic:pic>
              </a:graphicData>
            </a:graphic>
          </wp:inline>
        </w:drawing>
      </w:r>
    </w:p>
    <w:p w:rsidR="00684F14" w:rsidRDefault="0060402F" w:rsidP="008179A0">
      <w:r>
        <w:t>Zdroj: vlastní konstrukce</w:t>
      </w:r>
    </w:p>
    <w:p w:rsidR="0060402F" w:rsidRDefault="0060402F" w:rsidP="008179A0"/>
    <w:p w:rsidR="00684F14" w:rsidRDefault="00684F14" w:rsidP="008179A0">
      <w:r>
        <w:t xml:space="preserve">Matice rizik ukazuje, že ve skupině rizik s vysokým významem je jedno riziko. Ve skupině rizik se středním významem jsou 4 rizika a ve skupině s malým (nízkým významem) jsou rizika 3. Další fází hodnocení </w:t>
      </w:r>
      <w:r w:rsidR="00433143">
        <w:t>je</w:t>
      </w:r>
      <w:r>
        <w:t xml:space="preserve"> porovnání dopadů (výše škody) s přijatelným rizikem a navržení opatření ke snížení rizika. </w:t>
      </w:r>
    </w:p>
    <w:p w:rsidR="00684F14" w:rsidRDefault="00684F14" w:rsidP="008179A0"/>
    <w:p w:rsidR="00B32662" w:rsidRDefault="00091F8F" w:rsidP="008179A0">
      <w:r>
        <w:t>Semikva</w:t>
      </w:r>
      <w:r w:rsidR="00DA20EA">
        <w:t>nt</w:t>
      </w:r>
      <w:r>
        <w:t xml:space="preserve">itativní matice rizik přiřazuje jednotlivým stupňům rizika číselné hodnoty. Význam rizika je potom dán součinem pravděpodobnosti výskytu a výše dopadu. </w:t>
      </w:r>
      <w:r w:rsidR="00B32662">
        <w:t xml:space="preserve"> </w:t>
      </w:r>
    </w:p>
    <w:p w:rsidR="00684F14" w:rsidRDefault="00684F14" w:rsidP="008179A0"/>
    <w:p w:rsidR="008F01FD" w:rsidRDefault="008F01FD" w:rsidP="008179A0">
      <w:pPr>
        <w:rPr>
          <w:b/>
        </w:rPr>
      </w:pPr>
    </w:p>
    <w:p w:rsidR="00B32662" w:rsidRPr="00B32662" w:rsidRDefault="00B32662" w:rsidP="008179A0">
      <w:pPr>
        <w:rPr>
          <w:b/>
        </w:rPr>
      </w:pPr>
      <w:r w:rsidRPr="00B32662">
        <w:rPr>
          <w:b/>
        </w:rPr>
        <w:t xml:space="preserve">Příklad 3.5 </w:t>
      </w:r>
      <w:proofErr w:type="spellStart"/>
      <w:r w:rsidRPr="00B32662">
        <w:rPr>
          <w:b/>
        </w:rPr>
        <w:t>Semikva</w:t>
      </w:r>
      <w:r w:rsidR="00DA20EA">
        <w:rPr>
          <w:b/>
        </w:rPr>
        <w:t>nt</w:t>
      </w:r>
      <w:r w:rsidRPr="00B32662">
        <w:rPr>
          <w:b/>
        </w:rPr>
        <w:t>itativní</w:t>
      </w:r>
      <w:proofErr w:type="spellEnd"/>
      <w:r w:rsidRPr="00B32662">
        <w:rPr>
          <w:b/>
        </w:rPr>
        <w:t xml:space="preserve"> matice rizik</w:t>
      </w:r>
    </w:p>
    <w:p w:rsidR="00091F8F" w:rsidRDefault="00B32662" w:rsidP="008179A0">
      <w:r>
        <w:t xml:space="preserve">Pro </w:t>
      </w:r>
      <w:r w:rsidR="00D82BE9">
        <w:t>ohodnocení rizik R1 – R8 z </w:t>
      </w:r>
      <w:r>
        <w:t>příklad</w:t>
      </w:r>
      <w:r w:rsidR="00D82BE9">
        <w:t>u 3.4</w:t>
      </w:r>
      <w:r>
        <w:t xml:space="preserve"> </w:t>
      </w:r>
      <w:r w:rsidR="00D82BE9">
        <w:t xml:space="preserve">je pro ohodnocení pravděpodobnosti použita lineární stupnice 1 – 5, kde 1 znamená velice malou </w:t>
      </w:r>
      <w:r w:rsidR="00822B47">
        <w:t xml:space="preserve">a hodnota 5 velmi vysokou možnost výskytu. Pro ohodnocení dopadu je použita </w:t>
      </w:r>
      <w:r w:rsidR="000F7F15">
        <w:t xml:space="preserve">mocninná </w:t>
      </w:r>
      <w:r w:rsidR="00822B47">
        <w:t>stupnice 1</w:t>
      </w:r>
      <w:r w:rsidR="000F7F15">
        <w:t>, 2, 4, 8, 16</w:t>
      </w:r>
      <w:r w:rsidR="00822B47">
        <w:t xml:space="preserve">, kde hodnota 1 znamená malý dopad a hodnota </w:t>
      </w:r>
      <w:r w:rsidR="000F7F15">
        <w:t>16</w:t>
      </w:r>
      <w:r w:rsidR="00822B47">
        <w:t xml:space="preserve"> velmi vysoký dopad. Význam rizika je určen jako </w:t>
      </w:r>
      <w:r w:rsidR="00C76A25">
        <w:t>součin výskytu a dopadu.</w:t>
      </w:r>
    </w:p>
    <w:p w:rsidR="0054743B" w:rsidRDefault="0054743B" w:rsidP="008179A0"/>
    <w:p w:rsidR="00C76A25" w:rsidRPr="0054743B" w:rsidRDefault="0054743B" w:rsidP="008179A0">
      <w:pPr>
        <w:rPr>
          <w:b/>
        </w:rPr>
      </w:pPr>
      <w:r w:rsidRPr="0075509C">
        <w:rPr>
          <w:b/>
        </w:rPr>
        <w:t>Tabulka 3.</w:t>
      </w:r>
      <w:r w:rsidR="002D7E84" w:rsidRPr="0075509C">
        <w:rPr>
          <w:b/>
        </w:rPr>
        <w:t>7</w:t>
      </w:r>
      <w:r w:rsidRPr="0075509C">
        <w:rPr>
          <w:b/>
        </w:rPr>
        <w:t xml:space="preserve"> Ohodnocení rizik R1 – R8 pomocí lineární číselné stupnice</w:t>
      </w:r>
    </w:p>
    <w:tbl>
      <w:tblPr>
        <w:tblStyle w:val="Mkatabulky"/>
        <w:tblW w:w="0" w:type="auto"/>
        <w:tblLook w:val="04A0" w:firstRow="1" w:lastRow="0" w:firstColumn="1" w:lastColumn="0" w:noHBand="0" w:noVBand="1"/>
      </w:tblPr>
      <w:tblGrid>
        <w:gridCol w:w="1107"/>
        <w:gridCol w:w="995"/>
        <w:gridCol w:w="995"/>
        <w:gridCol w:w="995"/>
        <w:gridCol w:w="994"/>
        <w:gridCol w:w="994"/>
        <w:gridCol w:w="994"/>
        <w:gridCol w:w="994"/>
        <w:gridCol w:w="994"/>
      </w:tblGrid>
      <w:tr w:rsidR="00C76A25" w:rsidTr="00C31CBD">
        <w:tc>
          <w:tcPr>
            <w:tcW w:w="1032" w:type="dxa"/>
            <w:shd w:val="clear" w:color="auto" w:fill="D9D9D9" w:themeFill="background1" w:themeFillShade="D9"/>
          </w:tcPr>
          <w:p w:rsidR="00C76A25" w:rsidRPr="005E4AC9" w:rsidRDefault="00C76A25" w:rsidP="00C31CBD">
            <w:pPr>
              <w:rPr>
                <w:b/>
              </w:rPr>
            </w:pPr>
            <w:r w:rsidRPr="005E4AC9">
              <w:rPr>
                <w:b/>
              </w:rPr>
              <w:t>Riziko</w:t>
            </w:r>
          </w:p>
        </w:tc>
        <w:tc>
          <w:tcPr>
            <w:tcW w:w="1032" w:type="dxa"/>
            <w:shd w:val="clear" w:color="auto" w:fill="D9D9D9" w:themeFill="background1" w:themeFillShade="D9"/>
          </w:tcPr>
          <w:p w:rsidR="00C76A25" w:rsidRPr="005E4AC9" w:rsidRDefault="00C76A25" w:rsidP="00C31CBD">
            <w:pPr>
              <w:jc w:val="center"/>
              <w:rPr>
                <w:b/>
              </w:rPr>
            </w:pPr>
            <w:r w:rsidRPr="005E4AC9">
              <w:rPr>
                <w:b/>
              </w:rPr>
              <w:t>R1</w:t>
            </w:r>
          </w:p>
        </w:tc>
        <w:tc>
          <w:tcPr>
            <w:tcW w:w="1032" w:type="dxa"/>
            <w:shd w:val="clear" w:color="auto" w:fill="D9D9D9" w:themeFill="background1" w:themeFillShade="D9"/>
          </w:tcPr>
          <w:p w:rsidR="00C76A25" w:rsidRPr="005E4AC9" w:rsidRDefault="00C76A25" w:rsidP="00C31CBD">
            <w:pPr>
              <w:jc w:val="center"/>
              <w:rPr>
                <w:b/>
              </w:rPr>
            </w:pPr>
            <w:r w:rsidRPr="005E4AC9">
              <w:rPr>
                <w:b/>
              </w:rPr>
              <w:t>R2</w:t>
            </w:r>
          </w:p>
        </w:tc>
        <w:tc>
          <w:tcPr>
            <w:tcW w:w="1032" w:type="dxa"/>
            <w:shd w:val="clear" w:color="auto" w:fill="D9D9D9" w:themeFill="background1" w:themeFillShade="D9"/>
          </w:tcPr>
          <w:p w:rsidR="00C76A25" w:rsidRPr="005E4AC9" w:rsidRDefault="00C76A25" w:rsidP="00C31CBD">
            <w:pPr>
              <w:jc w:val="center"/>
              <w:rPr>
                <w:b/>
              </w:rPr>
            </w:pPr>
            <w:r w:rsidRPr="005E4AC9">
              <w:rPr>
                <w:b/>
              </w:rPr>
              <w:t>R3</w:t>
            </w:r>
          </w:p>
        </w:tc>
        <w:tc>
          <w:tcPr>
            <w:tcW w:w="1032" w:type="dxa"/>
            <w:shd w:val="clear" w:color="auto" w:fill="D9D9D9" w:themeFill="background1" w:themeFillShade="D9"/>
          </w:tcPr>
          <w:p w:rsidR="00C76A25" w:rsidRPr="005E4AC9" w:rsidRDefault="00C76A25" w:rsidP="00C31CBD">
            <w:pPr>
              <w:jc w:val="center"/>
              <w:rPr>
                <w:b/>
              </w:rPr>
            </w:pPr>
            <w:r w:rsidRPr="005E4AC9">
              <w:rPr>
                <w:b/>
              </w:rPr>
              <w:t>R4</w:t>
            </w:r>
          </w:p>
        </w:tc>
        <w:tc>
          <w:tcPr>
            <w:tcW w:w="1032" w:type="dxa"/>
            <w:shd w:val="clear" w:color="auto" w:fill="D9D9D9" w:themeFill="background1" w:themeFillShade="D9"/>
          </w:tcPr>
          <w:p w:rsidR="00C76A25" w:rsidRPr="005E4AC9" w:rsidRDefault="00C76A25" w:rsidP="00C31CBD">
            <w:pPr>
              <w:jc w:val="center"/>
              <w:rPr>
                <w:b/>
              </w:rPr>
            </w:pPr>
            <w:r w:rsidRPr="005E4AC9">
              <w:rPr>
                <w:b/>
              </w:rPr>
              <w:t>R5</w:t>
            </w:r>
          </w:p>
        </w:tc>
        <w:tc>
          <w:tcPr>
            <w:tcW w:w="1032" w:type="dxa"/>
            <w:shd w:val="clear" w:color="auto" w:fill="D9D9D9" w:themeFill="background1" w:themeFillShade="D9"/>
          </w:tcPr>
          <w:p w:rsidR="00C76A25" w:rsidRPr="005E4AC9" w:rsidRDefault="00C76A25" w:rsidP="00C31CBD">
            <w:pPr>
              <w:jc w:val="center"/>
              <w:rPr>
                <w:b/>
              </w:rPr>
            </w:pPr>
            <w:r w:rsidRPr="005E4AC9">
              <w:rPr>
                <w:b/>
              </w:rPr>
              <w:t>R6</w:t>
            </w:r>
          </w:p>
        </w:tc>
        <w:tc>
          <w:tcPr>
            <w:tcW w:w="1032" w:type="dxa"/>
            <w:shd w:val="clear" w:color="auto" w:fill="D9D9D9" w:themeFill="background1" w:themeFillShade="D9"/>
          </w:tcPr>
          <w:p w:rsidR="00C76A25" w:rsidRPr="005E4AC9" w:rsidRDefault="00C76A25" w:rsidP="00C31CBD">
            <w:pPr>
              <w:jc w:val="center"/>
              <w:rPr>
                <w:b/>
              </w:rPr>
            </w:pPr>
            <w:r w:rsidRPr="005E4AC9">
              <w:rPr>
                <w:b/>
              </w:rPr>
              <w:t>R7</w:t>
            </w:r>
          </w:p>
        </w:tc>
        <w:tc>
          <w:tcPr>
            <w:tcW w:w="1032" w:type="dxa"/>
            <w:shd w:val="clear" w:color="auto" w:fill="D9D9D9" w:themeFill="background1" w:themeFillShade="D9"/>
          </w:tcPr>
          <w:p w:rsidR="00C76A25" w:rsidRPr="005E4AC9" w:rsidRDefault="00C76A25" w:rsidP="00C31CBD">
            <w:pPr>
              <w:jc w:val="center"/>
              <w:rPr>
                <w:b/>
              </w:rPr>
            </w:pPr>
            <w:r w:rsidRPr="005E4AC9">
              <w:rPr>
                <w:b/>
              </w:rPr>
              <w:t>R8</w:t>
            </w:r>
          </w:p>
        </w:tc>
      </w:tr>
      <w:tr w:rsidR="00C76A25" w:rsidTr="00C31CBD">
        <w:tc>
          <w:tcPr>
            <w:tcW w:w="1032" w:type="dxa"/>
            <w:shd w:val="clear" w:color="auto" w:fill="D9D9D9" w:themeFill="background1" w:themeFillShade="D9"/>
          </w:tcPr>
          <w:p w:rsidR="00C76A25" w:rsidRPr="005E4AC9" w:rsidRDefault="00C76A25" w:rsidP="00C31CBD">
            <w:pPr>
              <w:rPr>
                <w:b/>
              </w:rPr>
            </w:pPr>
            <w:r w:rsidRPr="005E4AC9">
              <w:rPr>
                <w:b/>
              </w:rPr>
              <w:t>Výskyt</w:t>
            </w:r>
          </w:p>
        </w:tc>
        <w:tc>
          <w:tcPr>
            <w:tcW w:w="1032" w:type="dxa"/>
          </w:tcPr>
          <w:p w:rsidR="00C76A25" w:rsidRDefault="0054743B" w:rsidP="00C31CBD">
            <w:pPr>
              <w:jc w:val="center"/>
            </w:pPr>
            <w:r>
              <w:t>5</w:t>
            </w:r>
          </w:p>
        </w:tc>
        <w:tc>
          <w:tcPr>
            <w:tcW w:w="1032" w:type="dxa"/>
          </w:tcPr>
          <w:p w:rsidR="00C76A25" w:rsidRDefault="0054743B" w:rsidP="00C31CBD">
            <w:pPr>
              <w:jc w:val="center"/>
            </w:pPr>
            <w:r>
              <w:t>3</w:t>
            </w:r>
          </w:p>
        </w:tc>
        <w:tc>
          <w:tcPr>
            <w:tcW w:w="1032" w:type="dxa"/>
          </w:tcPr>
          <w:p w:rsidR="00C76A25" w:rsidRDefault="0054743B" w:rsidP="00C31CBD">
            <w:pPr>
              <w:jc w:val="center"/>
            </w:pPr>
            <w:r>
              <w:t>3</w:t>
            </w:r>
          </w:p>
        </w:tc>
        <w:tc>
          <w:tcPr>
            <w:tcW w:w="1032" w:type="dxa"/>
          </w:tcPr>
          <w:p w:rsidR="00C76A25" w:rsidRDefault="0054743B" w:rsidP="00C31CBD">
            <w:pPr>
              <w:jc w:val="center"/>
            </w:pPr>
            <w:r>
              <w:t>2</w:t>
            </w:r>
          </w:p>
        </w:tc>
        <w:tc>
          <w:tcPr>
            <w:tcW w:w="1032" w:type="dxa"/>
          </w:tcPr>
          <w:p w:rsidR="00C76A25" w:rsidRDefault="0054743B" w:rsidP="00C31CBD">
            <w:pPr>
              <w:jc w:val="center"/>
            </w:pPr>
            <w:r>
              <w:t>1</w:t>
            </w:r>
          </w:p>
        </w:tc>
        <w:tc>
          <w:tcPr>
            <w:tcW w:w="1032" w:type="dxa"/>
          </w:tcPr>
          <w:p w:rsidR="00C76A25" w:rsidRDefault="0054743B" w:rsidP="00C31CBD">
            <w:pPr>
              <w:jc w:val="center"/>
            </w:pPr>
            <w:r>
              <w:t>2</w:t>
            </w:r>
          </w:p>
        </w:tc>
        <w:tc>
          <w:tcPr>
            <w:tcW w:w="1032" w:type="dxa"/>
          </w:tcPr>
          <w:p w:rsidR="00C76A25" w:rsidRDefault="0054743B" w:rsidP="00C31CBD">
            <w:pPr>
              <w:jc w:val="center"/>
            </w:pPr>
            <w:r>
              <w:t>1</w:t>
            </w:r>
          </w:p>
        </w:tc>
        <w:tc>
          <w:tcPr>
            <w:tcW w:w="1032" w:type="dxa"/>
          </w:tcPr>
          <w:p w:rsidR="00C76A25" w:rsidRDefault="0054743B" w:rsidP="00C31CBD">
            <w:pPr>
              <w:jc w:val="center"/>
            </w:pPr>
            <w:r>
              <w:t>1</w:t>
            </w:r>
          </w:p>
        </w:tc>
      </w:tr>
      <w:tr w:rsidR="00C76A25" w:rsidTr="00C31CBD">
        <w:tc>
          <w:tcPr>
            <w:tcW w:w="1032" w:type="dxa"/>
            <w:shd w:val="clear" w:color="auto" w:fill="D9D9D9" w:themeFill="background1" w:themeFillShade="D9"/>
          </w:tcPr>
          <w:p w:rsidR="00C76A25" w:rsidRPr="005E4AC9" w:rsidRDefault="00C76A25" w:rsidP="00C31CBD">
            <w:pPr>
              <w:rPr>
                <w:b/>
              </w:rPr>
            </w:pPr>
            <w:r w:rsidRPr="005E4AC9">
              <w:rPr>
                <w:b/>
              </w:rPr>
              <w:t>Dopad</w:t>
            </w:r>
          </w:p>
        </w:tc>
        <w:tc>
          <w:tcPr>
            <w:tcW w:w="1032" w:type="dxa"/>
          </w:tcPr>
          <w:p w:rsidR="00C76A25" w:rsidRDefault="000F7F15" w:rsidP="00C31CBD">
            <w:pPr>
              <w:jc w:val="center"/>
            </w:pPr>
            <w:r>
              <w:t>16</w:t>
            </w:r>
          </w:p>
        </w:tc>
        <w:tc>
          <w:tcPr>
            <w:tcW w:w="1032" w:type="dxa"/>
          </w:tcPr>
          <w:p w:rsidR="00C76A25" w:rsidRDefault="000F7F15" w:rsidP="00C31CBD">
            <w:pPr>
              <w:jc w:val="center"/>
            </w:pPr>
            <w:r>
              <w:t>8</w:t>
            </w:r>
          </w:p>
        </w:tc>
        <w:tc>
          <w:tcPr>
            <w:tcW w:w="1032" w:type="dxa"/>
          </w:tcPr>
          <w:p w:rsidR="00C76A25" w:rsidRDefault="000F7F15" w:rsidP="00C31CBD">
            <w:pPr>
              <w:jc w:val="center"/>
            </w:pPr>
            <w:r>
              <w:t>4</w:t>
            </w:r>
          </w:p>
        </w:tc>
        <w:tc>
          <w:tcPr>
            <w:tcW w:w="1032" w:type="dxa"/>
          </w:tcPr>
          <w:p w:rsidR="00C76A25" w:rsidRDefault="000F7F15" w:rsidP="00C31CBD">
            <w:pPr>
              <w:jc w:val="center"/>
            </w:pPr>
            <w:r>
              <w:t>8</w:t>
            </w:r>
          </w:p>
        </w:tc>
        <w:tc>
          <w:tcPr>
            <w:tcW w:w="1032" w:type="dxa"/>
          </w:tcPr>
          <w:p w:rsidR="00C76A25" w:rsidRDefault="000F7F15" w:rsidP="00C31CBD">
            <w:pPr>
              <w:jc w:val="center"/>
            </w:pPr>
            <w:r>
              <w:t>16</w:t>
            </w:r>
          </w:p>
        </w:tc>
        <w:tc>
          <w:tcPr>
            <w:tcW w:w="1032" w:type="dxa"/>
          </w:tcPr>
          <w:p w:rsidR="00C76A25" w:rsidRDefault="0054743B" w:rsidP="00C31CBD">
            <w:pPr>
              <w:jc w:val="center"/>
            </w:pPr>
            <w:r>
              <w:t>2</w:t>
            </w:r>
          </w:p>
        </w:tc>
        <w:tc>
          <w:tcPr>
            <w:tcW w:w="1032" w:type="dxa"/>
          </w:tcPr>
          <w:p w:rsidR="00C76A25" w:rsidRDefault="0054743B" w:rsidP="00C31CBD">
            <w:pPr>
              <w:jc w:val="center"/>
            </w:pPr>
            <w:r>
              <w:t>2</w:t>
            </w:r>
          </w:p>
        </w:tc>
        <w:tc>
          <w:tcPr>
            <w:tcW w:w="1032" w:type="dxa"/>
          </w:tcPr>
          <w:p w:rsidR="00C76A25" w:rsidRDefault="0054743B" w:rsidP="00C31CBD">
            <w:pPr>
              <w:jc w:val="center"/>
            </w:pPr>
            <w:r>
              <w:t>1</w:t>
            </w:r>
          </w:p>
        </w:tc>
      </w:tr>
      <w:tr w:rsidR="00C76A25" w:rsidTr="00C31CBD">
        <w:tc>
          <w:tcPr>
            <w:tcW w:w="1032" w:type="dxa"/>
            <w:shd w:val="clear" w:color="auto" w:fill="D9D9D9" w:themeFill="background1" w:themeFillShade="D9"/>
          </w:tcPr>
          <w:p w:rsidR="00C76A25" w:rsidRPr="005E4AC9" w:rsidRDefault="00C76A25" w:rsidP="00C31CBD">
            <w:pPr>
              <w:rPr>
                <w:b/>
              </w:rPr>
            </w:pPr>
            <w:r>
              <w:rPr>
                <w:b/>
              </w:rPr>
              <w:t>Význam</w:t>
            </w:r>
          </w:p>
        </w:tc>
        <w:tc>
          <w:tcPr>
            <w:tcW w:w="1032" w:type="dxa"/>
          </w:tcPr>
          <w:p w:rsidR="00C76A25" w:rsidRPr="0054743B" w:rsidRDefault="000F7F15" w:rsidP="00C31CBD">
            <w:pPr>
              <w:jc w:val="center"/>
              <w:rPr>
                <w:b/>
              </w:rPr>
            </w:pPr>
            <w:r>
              <w:rPr>
                <w:b/>
              </w:rPr>
              <w:t>80</w:t>
            </w:r>
          </w:p>
        </w:tc>
        <w:tc>
          <w:tcPr>
            <w:tcW w:w="1032" w:type="dxa"/>
          </w:tcPr>
          <w:p w:rsidR="00C76A25" w:rsidRPr="0054743B" w:rsidRDefault="000F7F15" w:rsidP="00C31CBD">
            <w:pPr>
              <w:jc w:val="center"/>
              <w:rPr>
                <w:b/>
              </w:rPr>
            </w:pPr>
            <w:r>
              <w:rPr>
                <w:b/>
              </w:rPr>
              <w:t>24</w:t>
            </w:r>
          </w:p>
        </w:tc>
        <w:tc>
          <w:tcPr>
            <w:tcW w:w="1032" w:type="dxa"/>
          </w:tcPr>
          <w:p w:rsidR="00C76A25" w:rsidRPr="0054743B" w:rsidRDefault="000F7F15" w:rsidP="00C31CBD">
            <w:pPr>
              <w:jc w:val="center"/>
              <w:rPr>
                <w:b/>
              </w:rPr>
            </w:pPr>
            <w:r>
              <w:rPr>
                <w:b/>
              </w:rPr>
              <w:t>12</w:t>
            </w:r>
          </w:p>
        </w:tc>
        <w:tc>
          <w:tcPr>
            <w:tcW w:w="1032" w:type="dxa"/>
          </w:tcPr>
          <w:p w:rsidR="00C76A25" w:rsidRPr="0054743B" w:rsidRDefault="000F7F15" w:rsidP="00C31CBD">
            <w:pPr>
              <w:jc w:val="center"/>
              <w:rPr>
                <w:b/>
              </w:rPr>
            </w:pPr>
            <w:r>
              <w:rPr>
                <w:b/>
              </w:rPr>
              <w:t>16</w:t>
            </w:r>
          </w:p>
        </w:tc>
        <w:tc>
          <w:tcPr>
            <w:tcW w:w="1032" w:type="dxa"/>
          </w:tcPr>
          <w:p w:rsidR="00C76A25" w:rsidRPr="0054743B" w:rsidRDefault="000F7F15" w:rsidP="00C31CBD">
            <w:pPr>
              <w:jc w:val="center"/>
              <w:rPr>
                <w:b/>
              </w:rPr>
            </w:pPr>
            <w:r>
              <w:rPr>
                <w:b/>
              </w:rPr>
              <w:t>16</w:t>
            </w:r>
          </w:p>
        </w:tc>
        <w:tc>
          <w:tcPr>
            <w:tcW w:w="1032" w:type="dxa"/>
          </w:tcPr>
          <w:p w:rsidR="00C76A25" w:rsidRPr="0054743B" w:rsidRDefault="0054743B" w:rsidP="00C31CBD">
            <w:pPr>
              <w:jc w:val="center"/>
              <w:rPr>
                <w:b/>
              </w:rPr>
            </w:pPr>
            <w:r>
              <w:rPr>
                <w:b/>
              </w:rPr>
              <w:t>4</w:t>
            </w:r>
          </w:p>
        </w:tc>
        <w:tc>
          <w:tcPr>
            <w:tcW w:w="1032" w:type="dxa"/>
          </w:tcPr>
          <w:p w:rsidR="00C76A25" w:rsidRPr="0054743B" w:rsidRDefault="0054743B" w:rsidP="00C31CBD">
            <w:pPr>
              <w:jc w:val="center"/>
              <w:rPr>
                <w:b/>
              </w:rPr>
            </w:pPr>
            <w:r w:rsidRPr="0054743B">
              <w:rPr>
                <w:b/>
              </w:rPr>
              <w:t>2</w:t>
            </w:r>
          </w:p>
        </w:tc>
        <w:tc>
          <w:tcPr>
            <w:tcW w:w="1032" w:type="dxa"/>
          </w:tcPr>
          <w:p w:rsidR="00C76A25" w:rsidRPr="0054743B" w:rsidRDefault="0054743B" w:rsidP="00C31CBD">
            <w:pPr>
              <w:jc w:val="center"/>
              <w:rPr>
                <w:b/>
              </w:rPr>
            </w:pPr>
            <w:r w:rsidRPr="0054743B">
              <w:rPr>
                <w:b/>
              </w:rPr>
              <w:t>1</w:t>
            </w:r>
          </w:p>
        </w:tc>
      </w:tr>
    </w:tbl>
    <w:p w:rsidR="00841B71" w:rsidRDefault="0060402F" w:rsidP="008179A0">
      <w:r w:rsidRPr="0060402F">
        <w:t xml:space="preserve">Zdroj: vlastní </w:t>
      </w:r>
      <w:r>
        <w:t>konstrukce</w:t>
      </w:r>
    </w:p>
    <w:p w:rsidR="00364C7F" w:rsidRPr="0060402F" w:rsidRDefault="00364C7F" w:rsidP="008179A0"/>
    <w:p w:rsidR="00822B47" w:rsidRPr="00050459" w:rsidRDefault="00050459" w:rsidP="008179A0">
      <w:pPr>
        <w:rPr>
          <w:b/>
        </w:rPr>
      </w:pPr>
      <w:r w:rsidRPr="0075509C">
        <w:rPr>
          <w:b/>
        </w:rPr>
        <w:t>Obrázek 3.9 Semikavalitativní matice rizik s mocninnou stupnicí</w:t>
      </w:r>
      <w:r w:rsidR="00206B93" w:rsidRPr="0075509C">
        <w:rPr>
          <w:b/>
        </w:rPr>
        <w:t xml:space="preserve"> dopadu</w:t>
      </w:r>
    </w:p>
    <w:p w:rsidR="00050459" w:rsidRDefault="00050459" w:rsidP="008179A0">
      <w:r>
        <w:rPr>
          <w:noProof/>
        </w:rPr>
        <w:drawing>
          <wp:inline distT="0" distB="0" distL="0" distR="0" wp14:anchorId="6D96776C" wp14:editId="407061AC">
            <wp:extent cx="5245493" cy="1581150"/>
            <wp:effectExtent l="0" t="0" r="0" b="0"/>
            <wp:docPr id="272" name="Obrázek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58382" cy="1585035"/>
                    </a:xfrm>
                    <a:prstGeom prst="rect">
                      <a:avLst/>
                    </a:prstGeom>
                    <a:noFill/>
                  </pic:spPr>
                </pic:pic>
              </a:graphicData>
            </a:graphic>
          </wp:inline>
        </w:drawing>
      </w:r>
    </w:p>
    <w:p w:rsidR="00B32662" w:rsidRDefault="0060402F" w:rsidP="008179A0">
      <w:r>
        <w:t>Zdroj: vlastní konstrukce</w:t>
      </w:r>
    </w:p>
    <w:p w:rsidR="0060402F" w:rsidRDefault="0060402F" w:rsidP="008179A0"/>
    <w:p w:rsidR="00B32662" w:rsidRDefault="00050459" w:rsidP="008179A0">
      <w:r>
        <w:t>Jako stupnici dopadu je možné použít</w:t>
      </w:r>
      <w:r w:rsidR="00F305DF">
        <w:t>, kromě jiných,</w:t>
      </w:r>
      <w:r>
        <w:t xml:space="preserve"> i lineární stupnici, ale je nutné si uvědomit, že </w:t>
      </w:r>
      <w:r w:rsidR="00DA5502">
        <w:t xml:space="preserve">dopad rizika s hodnotou 5 vyjadřuje pouze 5x větší škodu než dopad ohodnocený rizikem 1. </w:t>
      </w:r>
      <w:r w:rsidR="002F6EAA">
        <w:t>Číselné stupnice umožňují uspořádání rizik podle významnosti, rozčlenění rizik do skupin podle různé významnosti a určit celkové riziko firmy nebo projektu.</w:t>
      </w:r>
    </w:p>
    <w:p w:rsidR="002F6EAA" w:rsidRDefault="00804951" w:rsidP="008179A0">
      <w:r>
        <w:t xml:space="preserve">Stupnice použité v příkladu 3.4 a 3.5 nejsou, konkrétně vymezené, není </w:t>
      </w:r>
      <w:r w:rsidR="00DB3019">
        <w:t>zřejmé,</w:t>
      </w:r>
      <w:r>
        <w:t xml:space="preserve"> jaké dopady </w:t>
      </w:r>
      <w:r w:rsidR="00DB3019">
        <w:t xml:space="preserve">jsou hodnoceny, tj. zdali se jedná o finanční nebo jinak vyjádřené dopady. </w:t>
      </w:r>
    </w:p>
    <w:p w:rsidR="00DB3019" w:rsidRDefault="00DB3019" w:rsidP="008179A0"/>
    <w:p w:rsidR="00804951" w:rsidRPr="00804951" w:rsidRDefault="00804951" w:rsidP="008179A0">
      <w:pPr>
        <w:rPr>
          <w:b/>
        </w:rPr>
      </w:pPr>
      <w:r w:rsidRPr="00804951">
        <w:rPr>
          <w:b/>
        </w:rPr>
        <w:t>Pravděpodobnostní stupnice</w:t>
      </w:r>
    </w:p>
    <w:p w:rsidR="00DA5502" w:rsidRDefault="002F6EAA" w:rsidP="008179A0">
      <w:r>
        <w:t xml:space="preserve">Pro vyjádření pravděpodobnosti se často využívají stupnice od 0 do 1 nebo od 0% do 100%. Vyjádření pravděpodobnosti jevu je, v případě že jsou data k dispozici, možné na základě statistických dat. Podmínkou je, že data </w:t>
      </w:r>
      <w:r w:rsidR="00062D34">
        <w:t>ke sledovanému jevu jsou k dispozici. V mnoha případech nejsou data úplná, nejsou vůbec nebo nejsou v požadované podobě</w:t>
      </w:r>
      <w:r w:rsidR="000F51E4">
        <w:t xml:space="preserve"> nebo rozsahu</w:t>
      </w:r>
      <w:r w:rsidR="00062D34">
        <w:t xml:space="preserve">. </w:t>
      </w:r>
      <w:r w:rsidR="000F51E4">
        <w:t>V takových případech se využívají pravděpodobnostní stupnice. Jedna z možných je zobrazena v tabulce 3.</w:t>
      </w:r>
      <w:r w:rsidR="00524051">
        <w:t>8</w:t>
      </w:r>
      <w:r w:rsidR="000F51E4">
        <w:t xml:space="preserve">. </w:t>
      </w:r>
      <w:r w:rsidR="00062D34">
        <w:t xml:space="preserve"> </w:t>
      </w:r>
    </w:p>
    <w:p w:rsidR="002F6EAA" w:rsidRDefault="002F6EAA" w:rsidP="008179A0"/>
    <w:p w:rsidR="002F6EAA" w:rsidRPr="000F51E4" w:rsidRDefault="000F51E4" w:rsidP="008179A0">
      <w:pPr>
        <w:rPr>
          <w:b/>
        </w:rPr>
      </w:pPr>
      <w:r w:rsidRPr="000F51E4">
        <w:rPr>
          <w:b/>
        </w:rPr>
        <w:t>Tabulka 3.</w:t>
      </w:r>
      <w:r w:rsidR="00524051">
        <w:rPr>
          <w:b/>
        </w:rPr>
        <w:t>8</w:t>
      </w:r>
      <w:r w:rsidRPr="000F51E4">
        <w:rPr>
          <w:b/>
        </w:rPr>
        <w:t xml:space="preserve"> Intervalová pravděpodobnostní stupnice</w:t>
      </w:r>
    </w:p>
    <w:p w:rsidR="000F51E4" w:rsidRDefault="000F51E4" w:rsidP="008179A0">
      <w:r>
        <w:rPr>
          <w:noProof/>
        </w:rPr>
        <w:drawing>
          <wp:inline distT="0" distB="0" distL="0" distR="0" wp14:anchorId="325FCBA4" wp14:editId="20142959">
            <wp:extent cx="4128182" cy="1384300"/>
            <wp:effectExtent l="0" t="0" r="5715" b="6350"/>
            <wp:docPr id="273" name="Obrázek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28931" cy="1384551"/>
                    </a:xfrm>
                    <a:prstGeom prst="rect">
                      <a:avLst/>
                    </a:prstGeom>
                    <a:noFill/>
                  </pic:spPr>
                </pic:pic>
              </a:graphicData>
            </a:graphic>
          </wp:inline>
        </w:drawing>
      </w:r>
    </w:p>
    <w:p w:rsidR="000F51E4" w:rsidRDefault="000F51E4" w:rsidP="008179A0">
      <w:r>
        <w:t>Zdroj Hnilica (2009)</w:t>
      </w:r>
    </w:p>
    <w:p w:rsidR="00E22106" w:rsidRDefault="00E22106" w:rsidP="008179A0"/>
    <w:p w:rsidR="00242508" w:rsidRDefault="00E22106" w:rsidP="008179A0">
      <w:r w:rsidRPr="002D7E84">
        <w:rPr>
          <w:b/>
        </w:rPr>
        <w:t>Pravděpodobnosti se</w:t>
      </w:r>
      <w:r w:rsidRPr="002D7E84">
        <w:t xml:space="preserve"> vždy</w:t>
      </w:r>
      <w:r w:rsidRPr="002D7E84">
        <w:rPr>
          <w:b/>
        </w:rPr>
        <w:t xml:space="preserve"> musí vztahovat ke konkrétnímu </w:t>
      </w:r>
      <w:r w:rsidRPr="002D7E84">
        <w:t xml:space="preserve">časovému </w:t>
      </w:r>
      <w:r w:rsidRPr="002D7E84">
        <w:rPr>
          <w:b/>
        </w:rPr>
        <w:t>období</w:t>
      </w:r>
      <w:r w:rsidR="005C6945">
        <w:t xml:space="preserve">. </w:t>
      </w:r>
      <w:r w:rsidR="00E248C8">
        <w:t xml:space="preserve">Např. meteorologická měření jsou v pražském Klementinu </w:t>
      </w:r>
      <w:r w:rsidR="00A1610F">
        <w:t xml:space="preserve">souvisle </w:t>
      </w:r>
      <w:r w:rsidR="00E248C8">
        <w:t xml:space="preserve">sledována od roku 1775, tedy více než </w:t>
      </w:r>
      <w:r w:rsidR="00A1610F">
        <w:t xml:space="preserve">200 let a dílčí nesouvislá data jsou ještě za delší období. </w:t>
      </w:r>
      <w:r w:rsidR="00E248C8">
        <w:t xml:space="preserve"> </w:t>
      </w:r>
    </w:p>
    <w:p w:rsidR="00804951" w:rsidRDefault="00804951" w:rsidP="008179A0"/>
    <w:p w:rsidR="00E22106" w:rsidRPr="00804951" w:rsidRDefault="00804951" w:rsidP="008179A0">
      <w:pPr>
        <w:rPr>
          <w:b/>
        </w:rPr>
      </w:pPr>
      <w:r w:rsidRPr="00804951">
        <w:rPr>
          <w:b/>
        </w:rPr>
        <w:t>Stupnice měření dopadu</w:t>
      </w:r>
    </w:p>
    <w:p w:rsidR="00DB3019" w:rsidRDefault="00DB3019" w:rsidP="008179A0">
      <w:r>
        <w:t>Dopady mohou být vyjádřeny ve finančních jednotkách, např. výše ztráty nebo dosažené škody, ale také v odchylkách od požadovaného stavu, např. zpoždění v časových jednotkách nebo rozměrové odchylky od požadovaného stavu.</w:t>
      </w:r>
    </w:p>
    <w:p w:rsidR="00F421B0" w:rsidRDefault="00D06E3D" w:rsidP="00F421B0">
      <w:r>
        <w:t xml:space="preserve">Příklad </w:t>
      </w:r>
      <w:r w:rsidR="00F421B0">
        <w:t>stupnice</w:t>
      </w:r>
      <w:r>
        <w:t xml:space="preserve"> měření </w:t>
      </w:r>
      <w:r w:rsidR="00F421B0">
        <w:t>finančních</w:t>
      </w:r>
      <w:r>
        <w:t xml:space="preserve"> dopadů je uveden v tabulce 3.</w:t>
      </w:r>
      <w:r w:rsidR="00524051">
        <w:t>9</w:t>
      </w:r>
      <w:r>
        <w:t>. Finanční dopady můžeme vyjadřovat</w:t>
      </w:r>
      <w:r w:rsidR="00F421B0">
        <w:t xml:space="preserve"> pomocí výše možné ztráty, možného zvýšení nákladů, možného poklesu zisku, poklesu hodnoty aktiva nebo poklesu hodnoty firmy.</w:t>
      </w:r>
    </w:p>
    <w:p w:rsidR="00855503" w:rsidRDefault="00855503" w:rsidP="008179A0"/>
    <w:p w:rsidR="00804951" w:rsidRPr="00DB3019" w:rsidRDefault="00DB3019" w:rsidP="008179A0">
      <w:pPr>
        <w:rPr>
          <w:b/>
        </w:rPr>
      </w:pPr>
      <w:r w:rsidRPr="00DB3019">
        <w:rPr>
          <w:b/>
        </w:rPr>
        <w:t>Tabulka 3.</w:t>
      </w:r>
      <w:r w:rsidR="00524051">
        <w:rPr>
          <w:b/>
        </w:rPr>
        <w:t>9</w:t>
      </w:r>
      <w:r w:rsidRPr="00DB3019">
        <w:rPr>
          <w:b/>
        </w:rPr>
        <w:t xml:space="preserve"> Příklad stupnice měření finančních dopadů </w:t>
      </w:r>
    </w:p>
    <w:p w:rsidR="00DB3019" w:rsidRDefault="00DB3019" w:rsidP="008179A0">
      <w:r>
        <w:rPr>
          <w:noProof/>
        </w:rPr>
        <w:drawing>
          <wp:inline distT="0" distB="0" distL="0" distR="0" wp14:anchorId="4082FBD8" wp14:editId="7C04765D">
            <wp:extent cx="3168650" cy="1474431"/>
            <wp:effectExtent l="0" t="0" r="0" b="0"/>
            <wp:docPr id="275" name="Obráze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72542" cy="1476242"/>
                    </a:xfrm>
                    <a:prstGeom prst="rect">
                      <a:avLst/>
                    </a:prstGeom>
                    <a:noFill/>
                  </pic:spPr>
                </pic:pic>
              </a:graphicData>
            </a:graphic>
          </wp:inline>
        </w:drawing>
      </w:r>
    </w:p>
    <w:p w:rsidR="00DB3019" w:rsidRDefault="00DB3019" w:rsidP="008179A0">
      <w:r>
        <w:t>Zdroj: Hnilica (2009)</w:t>
      </w:r>
    </w:p>
    <w:p w:rsidR="00DB3019" w:rsidRDefault="00DB3019" w:rsidP="008179A0"/>
    <w:p w:rsidR="00D06E3D" w:rsidRDefault="00C31CBD" w:rsidP="008179A0">
      <w:r>
        <w:t>Vedle finančních dopadů existují i dopady nefinanční povahy. Mezi tyto dopady je možné zahrnou</w:t>
      </w:r>
      <w:r w:rsidR="002E0C3C">
        <w:t>t</w:t>
      </w:r>
      <w:r>
        <w:t xml:space="preserve"> dopady na zdraví a bezpečnost, n</w:t>
      </w:r>
      <w:r w:rsidR="00524051">
        <w:t>a</w:t>
      </w:r>
      <w:r>
        <w:t xml:space="preserve"> životní prostředí, n</w:t>
      </w:r>
      <w:r w:rsidR="00524051">
        <w:t>a</w:t>
      </w:r>
      <w:r>
        <w:t xml:space="preserve"> ztrátu dobrého jména firmy, sociální dopady</w:t>
      </w:r>
      <w:r w:rsidR="002E0C3C">
        <w:t>,</w:t>
      </w:r>
      <w:r>
        <w:t xml:space="preserve"> apod. Každá z těchto oblastí dopadu bude mít odlišnou stupnici. Příklad stupnic pro různé oblasti nefinančního dopadu </w:t>
      </w:r>
      <w:r w:rsidR="002E0C3C">
        <w:t xml:space="preserve">je </w:t>
      </w:r>
      <w:r>
        <w:t>uveden v tabulce 3.</w:t>
      </w:r>
      <w:r w:rsidR="00524051">
        <w:t>10</w:t>
      </w:r>
      <w:r>
        <w:t>.</w:t>
      </w:r>
    </w:p>
    <w:p w:rsidR="00C31CBD" w:rsidRPr="00C31CBD" w:rsidRDefault="00C31CBD" w:rsidP="008179A0">
      <w:pPr>
        <w:rPr>
          <w:b/>
        </w:rPr>
      </w:pPr>
      <w:r w:rsidRPr="00C31CBD">
        <w:rPr>
          <w:b/>
        </w:rPr>
        <w:t>Tabulka 3.1</w:t>
      </w:r>
      <w:r w:rsidR="00524051">
        <w:rPr>
          <w:b/>
        </w:rPr>
        <w:t>0</w:t>
      </w:r>
      <w:r w:rsidRPr="00C31CBD">
        <w:rPr>
          <w:b/>
        </w:rPr>
        <w:t xml:space="preserve"> Stupnice nefinančních dopadů</w:t>
      </w:r>
    </w:p>
    <w:p w:rsidR="00C31CBD" w:rsidRDefault="00C31CBD" w:rsidP="008179A0">
      <w:r>
        <w:rPr>
          <w:noProof/>
        </w:rPr>
        <w:drawing>
          <wp:inline distT="0" distB="0" distL="0" distR="0" wp14:anchorId="523DD960" wp14:editId="29C92100">
            <wp:extent cx="4862427" cy="3041650"/>
            <wp:effectExtent l="0" t="0" r="0" b="63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74189" cy="3049008"/>
                    </a:xfrm>
                    <a:prstGeom prst="rect">
                      <a:avLst/>
                    </a:prstGeom>
                    <a:noFill/>
                  </pic:spPr>
                </pic:pic>
              </a:graphicData>
            </a:graphic>
          </wp:inline>
        </w:drawing>
      </w:r>
    </w:p>
    <w:p w:rsidR="00A53031" w:rsidRDefault="0057550F" w:rsidP="008179A0">
      <w:r>
        <w:t>Zdroj: Hnilica (2009)</w:t>
      </w:r>
    </w:p>
    <w:p w:rsidR="00ED045C" w:rsidRDefault="00ED045C" w:rsidP="008179A0"/>
    <w:p w:rsidR="000D7908" w:rsidRDefault="000D7908" w:rsidP="008179A0">
      <w:r>
        <w:t xml:space="preserve">Stejně jako pro hodnocení dopadů a výskytů rizik je možné použít slovních charakteristik pro </w:t>
      </w:r>
      <w:r w:rsidRPr="00524051">
        <w:rPr>
          <w:b/>
        </w:rPr>
        <w:t>posouzení příležitostí</w:t>
      </w:r>
      <w:r>
        <w:t xml:space="preserve">. Pro </w:t>
      </w:r>
      <w:r w:rsidR="004C4446">
        <w:t>ohodnocení</w:t>
      </w:r>
      <w:r>
        <w:t xml:space="preserve"> </w:t>
      </w:r>
      <w:r w:rsidR="00312DB4">
        <w:t xml:space="preserve">pravděpodobnosti </w:t>
      </w:r>
      <w:r>
        <w:t>výskytu je možné využít stejné stupnice jako pro posouzení rizik. Pro posouzení dopadů příležitostí je vhodné použít stupnici přímo vytvořenou pro s</w:t>
      </w:r>
      <w:r w:rsidR="005B53B9">
        <w:t>tanovení výše pozitivního dopadu plynoucího z příležitosti.</w:t>
      </w:r>
    </w:p>
    <w:p w:rsidR="00855503" w:rsidRDefault="00855503" w:rsidP="008179A0"/>
    <w:p w:rsidR="00842E08" w:rsidRPr="00842E08" w:rsidRDefault="00842E08" w:rsidP="008179A0">
      <w:pPr>
        <w:rPr>
          <w:b/>
        </w:rPr>
      </w:pPr>
      <w:r w:rsidRPr="00842E08">
        <w:rPr>
          <w:b/>
        </w:rPr>
        <w:t>Tabulka 3.1</w:t>
      </w:r>
      <w:r w:rsidR="00524051">
        <w:rPr>
          <w:b/>
        </w:rPr>
        <w:t>1</w:t>
      </w:r>
      <w:r w:rsidRPr="00842E08">
        <w:rPr>
          <w:b/>
        </w:rPr>
        <w:t xml:space="preserve"> Hodnocení dopadů příležitostí</w:t>
      </w:r>
    </w:p>
    <w:p w:rsidR="005B53B9" w:rsidRDefault="00842E08" w:rsidP="008179A0">
      <w:r>
        <w:rPr>
          <w:noProof/>
        </w:rPr>
        <w:drawing>
          <wp:inline distT="0" distB="0" distL="0" distR="0" wp14:anchorId="2403D0C6" wp14:editId="416CF241">
            <wp:extent cx="5650780" cy="1314450"/>
            <wp:effectExtent l="0" t="0" r="762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67229" cy="1318276"/>
                    </a:xfrm>
                    <a:prstGeom prst="rect">
                      <a:avLst/>
                    </a:prstGeom>
                    <a:noFill/>
                  </pic:spPr>
                </pic:pic>
              </a:graphicData>
            </a:graphic>
          </wp:inline>
        </w:drawing>
      </w:r>
    </w:p>
    <w:p w:rsidR="00842E08" w:rsidRDefault="00842E08" w:rsidP="00842E08">
      <w:r>
        <w:t>Zdroj: Hnilica (2009)</w:t>
      </w:r>
    </w:p>
    <w:p w:rsidR="00842E08" w:rsidRDefault="00842E08" w:rsidP="00842E08"/>
    <w:p w:rsidR="00ED045C" w:rsidRDefault="0029388C" w:rsidP="0029388C">
      <w:pPr>
        <w:pStyle w:val="Nadpis4"/>
      </w:pPr>
      <w:r>
        <w:t>Kvalitativní scénáře</w:t>
      </w:r>
    </w:p>
    <w:p w:rsidR="0029388C" w:rsidRDefault="0029388C" w:rsidP="00842E08">
      <w:r>
        <w:t xml:space="preserve">Scénáře mohou být použity již při identifikaci rizik. Kvalitativní scénáře je vhodné využít </w:t>
      </w:r>
      <w:r w:rsidR="00E97624">
        <w:t>v případě rozhodování za nejistoty, tedy především na vyšších úrovních managementu a pro dlouhodobější představy vývoje, charakteristické slovními popisy.</w:t>
      </w:r>
    </w:p>
    <w:p w:rsidR="0029388C" w:rsidRDefault="00E97624" w:rsidP="00842E08">
      <w:r>
        <w:t xml:space="preserve">Kvalitativní scénáře se zaměřují na dlouhodobější období (5 – 10 let) a snaží se zohledňovat faktory změn plynoucí z širšího okolí firmy. Pro kvalitativní scénáře se využívají externí specialisté. Jejich hlavní přínos spočívá v tvorbě nových strategických myšlenek. </w:t>
      </w:r>
    </w:p>
    <w:p w:rsidR="00524051" w:rsidRDefault="00524051" w:rsidP="00842E08"/>
    <w:p w:rsidR="00066938" w:rsidRDefault="00066938" w:rsidP="00066938">
      <w:pPr>
        <w:pStyle w:val="Nadpis4"/>
      </w:pPr>
      <w:r>
        <w:t>Analýza „bow-tie“</w:t>
      </w:r>
      <w:r w:rsidR="00524051">
        <w:t xml:space="preserve"> (motýlek)</w:t>
      </w:r>
    </w:p>
    <w:p w:rsidR="00ED045C" w:rsidRDefault="00066938" w:rsidP="00842E08">
      <w:r>
        <w:t xml:space="preserve">Analýza typu motýlek hledá a popisuje příčiny rizik </w:t>
      </w:r>
      <w:r w:rsidR="002E0C3C">
        <w:t>po</w:t>
      </w:r>
      <w:r>
        <w:t xml:space="preserve"> jejich následk</w:t>
      </w:r>
      <w:r w:rsidR="002E0C3C">
        <w:t>y</w:t>
      </w:r>
      <w:r>
        <w:t xml:space="preserve">. Metoda umožňuje znázornění </w:t>
      </w:r>
      <w:r w:rsidR="0039174F">
        <w:t>mechanismu vzniku a následků rizika.</w:t>
      </w:r>
      <w:r w:rsidR="003C4CA7">
        <w:t xml:space="preserve"> </w:t>
      </w:r>
      <w:r w:rsidR="005579A8">
        <w:t>V diagramu mohou být znázorněna možná preventivní i reaktivní opatření. Výhodou metody je její názornost a snadná pochopitelnost.</w:t>
      </w:r>
    </w:p>
    <w:p w:rsidR="00066938" w:rsidRDefault="00066938" w:rsidP="00842E08"/>
    <w:p w:rsidR="00113481" w:rsidRPr="00113481" w:rsidRDefault="005579A8" w:rsidP="00842E08">
      <w:pPr>
        <w:rPr>
          <w:b/>
        </w:rPr>
      </w:pPr>
      <w:r w:rsidRPr="00113481">
        <w:rPr>
          <w:b/>
        </w:rPr>
        <w:t xml:space="preserve">Příklad 3.6 </w:t>
      </w:r>
      <w:r w:rsidR="00113481" w:rsidRPr="00113481">
        <w:rPr>
          <w:b/>
        </w:rPr>
        <w:t>Analýza „bow-tie“</w:t>
      </w:r>
    </w:p>
    <w:p w:rsidR="005579A8" w:rsidRDefault="00113481" w:rsidP="00842E08">
      <w:r>
        <w:t>Názornost a jednoduchost metody je zobrazena na obrázku 3.</w:t>
      </w:r>
      <w:r w:rsidR="00524051">
        <w:t>10</w:t>
      </w:r>
      <w:r>
        <w:t>. Identifikovaným rizikem je požár v kuchyni. Příčiny požáru jsou vlevo od středového po</w:t>
      </w:r>
      <w:r w:rsidR="00DE7F2B">
        <w:t>le popisujícího riziko. Na spojovacích hranách jsou uvedena možná preventivní opatření. Vpravo jsou uvedena reaktivní opatření a důsledky realizovaného rizika.</w:t>
      </w:r>
    </w:p>
    <w:p w:rsidR="00DE7F2B" w:rsidRDefault="00DE7F2B" w:rsidP="00842E08"/>
    <w:p w:rsidR="00113481" w:rsidRDefault="00113481" w:rsidP="00842E08">
      <w:pPr>
        <w:rPr>
          <w:b/>
        </w:rPr>
      </w:pPr>
      <w:r w:rsidRPr="00113481">
        <w:rPr>
          <w:b/>
        </w:rPr>
        <w:t>Obrázek 3.</w:t>
      </w:r>
      <w:r w:rsidR="009B3221">
        <w:rPr>
          <w:b/>
        </w:rPr>
        <w:t>10</w:t>
      </w:r>
      <w:r w:rsidRPr="00113481">
        <w:rPr>
          <w:b/>
        </w:rPr>
        <w:t xml:space="preserve"> </w:t>
      </w:r>
      <w:r w:rsidR="00DE7F2B">
        <w:rPr>
          <w:b/>
        </w:rPr>
        <w:t>„</w:t>
      </w:r>
      <w:proofErr w:type="spellStart"/>
      <w:r w:rsidRPr="00113481">
        <w:rPr>
          <w:b/>
        </w:rPr>
        <w:t>Bow</w:t>
      </w:r>
      <w:proofErr w:type="spellEnd"/>
      <w:r w:rsidRPr="00113481">
        <w:rPr>
          <w:b/>
        </w:rPr>
        <w:t xml:space="preserve"> </w:t>
      </w:r>
      <w:proofErr w:type="spellStart"/>
      <w:r w:rsidRPr="00113481">
        <w:rPr>
          <w:b/>
        </w:rPr>
        <w:t>tie</w:t>
      </w:r>
      <w:proofErr w:type="spellEnd"/>
      <w:r w:rsidR="00DE7F2B">
        <w:rPr>
          <w:b/>
        </w:rPr>
        <w:t>“</w:t>
      </w:r>
      <w:r w:rsidRPr="00113481">
        <w:rPr>
          <w:b/>
        </w:rPr>
        <w:t xml:space="preserve"> analýza pro riziko požáru v</w:t>
      </w:r>
      <w:r>
        <w:rPr>
          <w:b/>
        </w:rPr>
        <w:t> </w:t>
      </w:r>
      <w:r w:rsidRPr="00113481">
        <w:rPr>
          <w:b/>
        </w:rPr>
        <w:t>kuchyni</w:t>
      </w:r>
    </w:p>
    <w:p w:rsidR="00113481" w:rsidRDefault="00A44B0F" w:rsidP="00842E08">
      <w:pPr>
        <w:rPr>
          <w:b/>
        </w:rPr>
      </w:pPr>
      <w:r>
        <w:rPr>
          <w:b/>
          <w:noProof/>
        </w:rPr>
        <w:drawing>
          <wp:inline distT="0" distB="0" distL="0" distR="0" wp14:anchorId="0B96758B" wp14:editId="26280561">
            <wp:extent cx="4711700" cy="2113996"/>
            <wp:effectExtent l="0" t="0" r="0" b="635"/>
            <wp:docPr id="249" name="Obrázek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10567" cy="2113488"/>
                    </a:xfrm>
                    <a:prstGeom prst="rect">
                      <a:avLst/>
                    </a:prstGeom>
                    <a:noFill/>
                  </pic:spPr>
                </pic:pic>
              </a:graphicData>
            </a:graphic>
          </wp:inline>
        </w:drawing>
      </w:r>
    </w:p>
    <w:p w:rsidR="00113481" w:rsidRDefault="00D663A1" w:rsidP="00842E08">
      <w:r>
        <w:t>Převzato z Hopkin (2012)</w:t>
      </w:r>
    </w:p>
    <w:p w:rsidR="00D663A1" w:rsidRDefault="00D663A1" w:rsidP="00842E08"/>
    <w:p w:rsidR="00A731B1" w:rsidRDefault="00A731B1" w:rsidP="0030323F">
      <w:pPr>
        <w:pStyle w:val="Nadpis4"/>
      </w:pPr>
      <w:r>
        <w:t>Analýza stromu událostí</w:t>
      </w:r>
    </w:p>
    <w:p w:rsidR="0030323F" w:rsidRDefault="0030323F" w:rsidP="00842E08">
      <w:r>
        <w:t xml:space="preserve">Analýza stromu událostí (ETA) identifikuje možné události, které mohou následovat po realizaci rizika. Jednotlivé větve představují vzájemně se vylučující varianty vývoje. Metoda využívá stromovou strukturu. </w:t>
      </w:r>
      <w:r w:rsidR="00E83457">
        <w:t>Stromy událost</w:t>
      </w:r>
      <w:r w:rsidR="002E0C3C">
        <w:t>i</w:t>
      </w:r>
      <w:r w:rsidR="00E83457">
        <w:t xml:space="preserve"> mohou mít kvalitativní i kvantitativní podobu. V kvalitativní podobě jsou pouze popsány možné následující události. Kva</w:t>
      </w:r>
      <w:r w:rsidR="00492AA0">
        <w:t>nti</w:t>
      </w:r>
      <w:r w:rsidR="00E83457">
        <w:t xml:space="preserve">tativní podoba stromu událostí potom slouží k určení pravděpodobnosti jednotlivých jevů. </w:t>
      </w:r>
    </w:p>
    <w:p w:rsidR="00E83457" w:rsidRDefault="00E83457" w:rsidP="00842E08"/>
    <w:p w:rsidR="008F01FD" w:rsidRDefault="008F01FD">
      <w:pPr>
        <w:spacing w:line="240" w:lineRule="auto"/>
        <w:jc w:val="left"/>
        <w:rPr>
          <w:b/>
        </w:rPr>
      </w:pPr>
      <w:r>
        <w:rPr>
          <w:b/>
        </w:rPr>
        <w:br w:type="page"/>
      </w:r>
    </w:p>
    <w:p w:rsidR="0030323F" w:rsidRPr="009B3221" w:rsidRDefault="009B3221" w:rsidP="00842E08">
      <w:pPr>
        <w:rPr>
          <w:b/>
        </w:rPr>
      </w:pPr>
      <w:r w:rsidRPr="009B3221">
        <w:rPr>
          <w:b/>
        </w:rPr>
        <w:t>Obrázek 3.11 Strom událostí</w:t>
      </w:r>
      <w:r w:rsidR="00443987">
        <w:rPr>
          <w:b/>
        </w:rPr>
        <w:t xml:space="preserve"> v obecné kvalitativní podobě</w:t>
      </w:r>
    </w:p>
    <w:p w:rsidR="009B3221" w:rsidRDefault="009B3221" w:rsidP="00842E08">
      <w:r>
        <w:rPr>
          <w:noProof/>
        </w:rPr>
        <w:drawing>
          <wp:inline distT="0" distB="0" distL="0" distR="0" wp14:anchorId="68631056" wp14:editId="3B7692A0">
            <wp:extent cx="3536950" cy="2918045"/>
            <wp:effectExtent l="0" t="0" r="6350" b="0"/>
            <wp:docPr id="250" name="Obráze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43163" cy="2923171"/>
                    </a:xfrm>
                    <a:prstGeom prst="rect">
                      <a:avLst/>
                    </a:prstGeom>
                    <a:noFill/>
                  </pic:spPr>
                </pic:pic>
              </a:graphicData>
            </a:graphic>
          </wp:inline>
        </w:drawing>
      </w:r>
    </w:p>
    <w:p w:rsidR="009B3221" w:rsidRDefault="0060402F" w:rsidP="00842E08">
      <w:r>
        <w:t>Zdroj: v</w:t>
      </w:r>
      <w:r w:rsidR="009B3221">
        <w:t>lastní konstrukce</w:t>
      </w:r>
    </w:p>
    <w:p w:rsidR="009B3221" w:rsidRDefault="009B3221" w:rsidP="00842E08"/>
    <w:p w:rsidR="00443987" w:rsidRDefault="00443987" w:rsidP="00842E08">
      <w:r>
        <w:t>V místě větvení mohou být pouze události, které se vzájemně vylučují, tj. v případě, že nastane jedna situace, nemůže nastat druhá. To je důležité pro kvantitativní stromy, kde součet pravděpodobností vycházejících z jednoho uzlu musí být roven jedné</w:t>
      </w:r>
      <w:r w:rsidR="003A05F6">
        <w:t xml:space="preserve">, </w:t>
      </w:r>
      <w:r w:rsidR="002A5E0D">
        <w:t>viz kapitola 3.3.</w:t>
      </w:r>
      <w:r w:rsidR="006828E6">
        <w:t xml:space="preserve"> </w:t>
      </w:r>
    </w:p>
    <w:p w:rsidR="008A3440" w:rsidRPr="00D663A1" w:rsidRDefault="008A3440" w:rsidP="00842E08"/>
    <w:p w:rsidR="008179A0" w:rsidRDefault="008179A0" w:rsidP="00B90C76">
      <w:pPr>
        <w:pStyle w:val="Nadpis3"/>
      </w:pPr>
      <w:bookmarkStart w:id="55" w:name="_Toc364235515"/>
      <w:r>
        <w:t>3.</w:t>
      </w:r>
      <w:r w:rsidR="00B90C76">
        <w:t>2.2</w:t>
      </w:r>
      <w:r>
        <w:t xml:space="preserve"> Kvantitativní metody hodnocení rizik</w:t>
      </w:r>
      <w:bookmarkEnd w:id="55"/>
    </w:p>
    <w:p w:rsidR="001A19B6" w:rsidRDefault="001A19B6" w:rsidP="001A19B6">
      <w:r w:rsidRPr="000A3A67">
        <w:t>Kvantitativní metody využívají</w:t>
      </w:r>
      <w:r w:rsidR="000A3A67" w:rsidRPr="000A3A67">
        <w:t xml:space="preserve"> číselné charakteristiky rizika</w:t>
      </w:r>
      <w:r w:rsidR="000A3A67">
        <w:t xml:space="preserve"> a vyžadují znalosti rozdělení pravděpodobnosti kritérií, ke kterým je riziko vztahováno. Korecký (2011) definuje kvantitativní analýzu rizik jako:</w:t>
      </w:r>
    </w:p>
    <w:p w:rsidR="000A3A67" w:rsidRDefault="000A3A67" w:rsidP="001A19B6"/>
    <w:p w:rsidR="000A3A67" w:rsidRPr="00384BE4" w:rsidRDefault="000A3A67" w:rsidP="000A3A67">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384BE4">
        <w:rPr>
          <w:b/>
        </w:rPr>
        <w:t>Definice</w:t>
      </w:r>
    </w:p>
    <w:p w:rsidR="000A3A67" w:rsidRDefault="000A3A67" w:rsidP="001A19B6">
      <w:pPr>
        <w:rPr>
          <w:b/>
        </w:rPr>
      </w:pPr>
      <w:r w:rsidRPr="000A3A67">
        <w:rPr>
          <w:b/>
        </w:rPr>
        <w:t xml:space="preserve">Kvantitativní analýza </w:t>
      </w:r>
    </w:p>
    <w:p w:rsidR="000A3A67" w:rsidRPr="000A3A67" w:rsidRDefault="000A3A67" w:rsidP="000A3A67">
      <w:pPr>
        <w:pBdr>
          <w:top w:val="single" w:sz="4" w:space="1" w:color="auto"/>
          <w:left w:val="single" w:sz="4" w:space="4" w:color="auto"/>
          <w:bottom w:val="single" w:sz="4" w:space="1" w:color="auto"/>
          <w:right w:val="single" w:sz="4" w:space="4" w:color="auto"/>
        </w:pBdr>
        <w:shd w:val="clear" w:color="auto" w:fill="D9D9D9" w:themeFill="background1" w:themeFillShade="D9"/>
      </w:pPr>
      <w:r>
        <w:t>Číselné vyjádření rizik a vyčíslení jejich účinků na sledované kritérium, které je možné vyjádřit primárně v nákladech nebo finančních přínosech.</w:t>
      </w:r>
    </w:p>
    <w:p w:rsidR="00B90C76" w:rsidRDefault="00B90C76" w:rsidP="001A19B6"/>
    <w:p w:rsidR="000A3A67" w:rsidRDefault="00FB1B3A" w:rsidP="001A19B6">
      <w:r>
        <w:t xml:space="preserve">Kvantitativní analýza </w:t>
      </w:r>
      <w:r w:rsidR="001210DE">
        <w:t>pracuje s matematickým vyjádřením pomocí pravděpodobnosti nebo četnosti jevu.</w:t>
      </w:r>
    </w:p>
    <w:p w:rsidR="001210DE" w:rsidRDefault="001210DE" w:rsidP="001A19B6"/>
    <w:p w:rsidR="001210DE" w:rsidRPr="001210DE" w:rsidRDefault="001210DE" w:rsidP="001210D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1210DE">
        <w:rPr>
          <w:b/>
        </w:rPr>
        <w:t>Definice</w:t>
      </w:r>
    </w:p>
    <w:p w:rsidR="001210DE" w:rsidRPr="001210DE" w:rsidRDefault="001210DE" w:rsidP="001A19B6">
      <w:pPr>
        <w:rPr>
          <w:b/>
        </w:rPr>
      </w:pPr>
      <w:r w:rsidRPr="001210DE">
        <w:rPr>
          <w:b/>
        </w:rPr>
        <w:t>Pravděpodobnost</w:t>
      </w:r>
      <w:r w:rsidR="00BF627D">
        <w:rPr>
          <w:b/>
        </w:rPr>
        <w:t xml:space="preserve"> </w:t>
      </w:r>
      <w:r w:rsidR="00BF627D" w:rsidRPr="00BF627D">
        <w:rPr>
          <w:b/>
          <w:i/>
        </w:rPr>
        <w:t>(Probability)</w:t>
      </w:r>
    </w:p>
    <w:p w:rsidR="001210DE" w:rsidRDefault="00BF627D" w:rsidP="00384BE4">
      <w:pPr>
        <w:pBdr>
          <w:top w:val="single" w:sz="4" w:space="1" w:color="auto"/>
          <w:left w:val="single" w:sz="4" w:space="4" w:color="auto"/>
          <w:bottom w:val="single" w:sz="4" w:space="1" w:color="auto"/>
          <w:right w:val="single" w:sz="4" w:space="4" w:color="auto"/>
        </w:pBdr>
        <w:shd w:val="clear" w:color="auto" w:fill="D9D9D9" w:themeFill="background1" w:themeFillShade="D9"/>
      </w:pPr>
      <w:r>
        <w:t>Míra možnosti výskytu vyjádřená jako číslo mezi 0 a 1, kde 0 je nemožnost s 1 absolutní jistota. (Korecký, 2011, str. 259)</w:t>
      </w:r>
    </w:p>
    <w:p w:rsidR="00BF627D" w:rsidRPr="00BF627D" w:rsidRDefault="00BF627D" w:rsidP="00BF627D">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BF627D">
        <w:rPr>
          <w:b/>
        </w:rPr>
        <w:t>Definice</w:t>
      </w:r>
    </w:p>
    <w:p w:rsidR="00BF627D" w:rsidRPr="00BF627D" w:rsidRDefault="00BF627D" w:rsidP="001A19B6">
      <w:pPr>
        <w:rPr>
          <w:b/>
        </w:rPr>
      </w:pPr>
      <w:r w:rsidRPr="00BF627D">
        <w:rPr>
          <w:b/>
        </w:rPr>
        <w:t xml:space="preserve">Četnost </w:t>
      </w:r>
      <w:r w:rsidRPr="00BF627D">
        <w:rPr>
          <w:b/>
          <w:i/>
        </w:rPr>
        <w:t>(Frequency)</w:t>
      </w:r>
    </w:p>
    <w:p w:rsidR="00BF627D" w:rsidRDefault="00BF627D" w:rsidP="00384BE4">
      <w:pPr>
        <w:pBdr>
          <w:top w:val="single" w:sz="4" w:space="1" w:color="auto"/>
          <w:left w:val="single" w:sz="4" w:space="4" w:color="auto"/>
          <w:bottom w:val="single" w:sz="4" w:space="1" w:color="auto"/>
          <w:right w:val="single" w:sz="4" w:space="4" w:color="auto"/>
        </w:pBdr>
        <w:shd w:val="clear" w:color="auto" w:fill="D9D9D9" w:themeFill="background1" w:themeFillShade="D9"/>
      </w:pPr>
      <w:r>
        <w:t>Počet událostí nebo výsledků za stanovenou jednotku času. (Korecký, 2011, str. 259)</w:t>
      </w:r>
    </w:p>
    <w:p w:rsidR="00BF627D" w:rsidRDefault="00BF627D" w:rsidP="001A19B6"/>
    <w:p w:rsidR="006E3387" w:rsidRDefault="006E3387" w:rsidP="006E3387">
      <w:pPr>
        <w:rPr>
          <w:b/>
        </w:rPr>
      </w:pPr>
      <w:r w:rsidRPr="008D7934">
        <w:rPr>
          <w:b/>
        </w:rPr>
        <w:t>Příklad 3.</w:t>
      </w:r>
      <w:r>
        <w:rPr>
          <w:b/>
        </w:rPr>
        <w:t xml:space="preserve">7 </w:t>
      </w:r>
      <w:r w:rsidR="00CA72ED">
        <w:rPr>
          <w:b/>
        </w:rPr>
        <w:t>Nejistota časové náročnosti doby trvání výměny technologie</w:t>
      </w:r>
    </w:p>
    <w:p w:rsidR="007B1ECF" w:rsidRPr="007B1ECF" w:rsidRDefault="004A3D62" w:rsidP="006E3387">
      <w:r>
        <w:t>Odhad</w:t>
      </w:r>
      <w:r w:rsidR="00BC5BF8">
        <w:t>y</w:t>
      </w:r>
      <w:r>
        <w:t xml:space="preserve"> doby trvání procesu výměny technologie (demontáž staré, montáž a seřízení nové) </w:t>
      </w:r>
      <w:r w:rsidR="00BC5BF8">
        <w:t>jsou zobrazeny na obrázku 3.12. Rozsah odhadu se pohybuje od 6</w:t>
      </w:r>
      <w:r w:rsidR="00D93900">
        <w:t>6</w:t>
      </w:r>
      <w:r w:rsidR="00BC5BF8">
        <w:t xml:space="preserve"> do 75 hodin práce.</w:t>
      </w:r>
      <w:r>
        <w:t xml:space="preserve"> </w:t>
      </w:r>
    </w:p>
    <w:p w:rsidR="00855503" w:rsidRDefault="00855503" w:rsidP="006E3387"/>
    <w:p w:rsidR="00BC5BF8" w:rsidRPr="0075509C" w:rsidRDefault="00BC5BF8" w:rsidP="006E3387">
      <w:pPr>
        <w:rPr>
          <w:b/>
        </w:rPr>
      </w:pPr>
      <w:r w:rsidRPr="0075509C">
        <w:rPr>
          <w:b/>
        </w:rPr>
        <w:t>Obrázek 3.12 Odhady doby trvání výměny technologie</w:t>
      </w:r>
    </w:p>
    <w:p w:rsidR="007D6D11" w:rsidRPr="0075509C" w:rsidRDefault="002A6EBB" w:rsidP="006E3387">
      <w:r w:rsidRPr="0075509C">
        <w:rPr>
          <w:noProof/>
        </w:rPr>
        <w:drawing>
          <wp:inline distT="0" distB="0" distL="0" distR="0" wp14:anchorId="53FE8EC4" wp14:editId="67B7E0CC">
            <wp:extent cx="1000339" cy="2057400"/>
            <wp:effectExtent l="0" t="0" r="9525" b="0"/>
            <wp:docPr id="228" name="Obráze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00339" cy="2057400"/>
                    </a:xfrm>
                    <a:prstGeom prst="rect">
                      <a:avLst/>
                    </a:prstGeom>
                    <a:noFill/>
                    <a:ln>
                      <a:noFill/>
                    </a:ln>
                  </pic:spPr>
                </pic:pic>
              </a:graphicData>
            </a:graphic>
          </wp:inline>
        </w:drawing>
      </w:r>
      <w:r w:rsidR="00451403" w:rsidRPr="0075509C">
        <w:t xml:space="preserve">  </w:t>
      </w:r>
      <w:r w:rsidRPr="0075509C">
        <w:rPr>
          <w:noProof/>
        </w:rPr>
        <w:drawing>
          <wp:inline distT="0" distB="0" distL="0" distR="0" wp14:anchorId="1437EC05" wp14:editId="40664399">
            <wp:extent cx="3473450" cy="2087919"/>
            <wp:effectExtent l="0" t="0" r="0" b="7620"/>
            <wp:docPr id="229" name="Obráze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73450" cy="2087919"/>
                    </a:xfrm>
                    <a:prstGeom prst="rect">
                      <a:avLst/>
                    </a:prstGeom>
                    <a:noFill/>
                  </pic:spPr>
                </pic:pic>
              </a:graphicData>
            </a:graphic>
          </wp:inline>
        </w:drawing>
      </w:r>
    </w:p>
    <w:p w:rsidR="007D6D11" w:rsidRPr="0075509C" w:rsidRDefault="0060402F" w:rsidP="002A6EBB">
      <w:r w:rsidRPr="0075509C">
        <w:t>Zdroj: vlastní konstrukce</w:t>
      </w:r>
    </w:p>
    <w:p w:rsidR="0060402F" w:rsidRPr="0075509C" w:rsidRDefault="0060402F" w:rsidP="002A6EBB"/>
    <w:p w:rsidR="007D6D11" w:rsidRPr="0075509C" w:rsidRDefault="00B8115F" w:rsidP="002A6EBB">
      <w:r w:rsidRPr="0075509C">
        <w:t>Jednotlivé odhady zobrazené na obrázku l</w:t>
      </w:r>
      <w:r w:rsidR="00F54DBB" w:rsidRPr="0075509C">
        <w:t>ze</w:t>
      </w:r>
      <w:r w:rsidRPr="0075509C">
        <w:t xml:space="preserve"> považovat za náhodnou</w:t>
      </w:r>
      <w:r w:rsidR="00170F8E" w:rsidRPr="0075509C">
        <w:rPr>
          <w:rStyle w:val="Znakapoznpodarou"/>
        </w:rPr>
        <w:footnoteReference w:id="2"/>
      </w:r>
      <w:r w:rsidRPr="0075509C">
        <w:t xml:space="preserve"> veličinu </w:t>
      </w:r>
      <w:r w:rsidR="003B5CE4" w:rsidRPr="0075509C">
        <w:rPr>
          <w:i/>
        </w:rPr>
        <w:t>R</w:t>
      </w:r>
      <w:r w:rsidR="00F54DBB" w:rsidRPr="0075509C">
        <w:rPr>
          <w:i/>
        </w:rPr>
        <w:t xml:space="preserve">, </w:t>
      </w:r>
      <w:r w:rsidR="00F54DBB" w:rsidRPr="0075509C">
        <w:t>kdy každý jev</w:t>
      </w:r>
      <w:r w:rsidR="00F54DBB" w:rsidRPr="0075509C">
        <w:rPr>
          <w:i/>
        </w:rPr>
        <w:t xml:space="preserve"> </w:t>
      </w:r>
      <w:r w:rsidR="003B5CE4" w:rsidRPr="0075509C">
        <w:rPr>
          <w:i/>
        </w:rPr>
        <w:t>r</w:t>
      </w:r>
      <w:r w:rsidR="00F54DBB" w:rsidRPr="0075509C">
        <w:rPr>
          <w:i/>
        </w:rPr>
        <w:t xml:space="preserve"> Є </w:t>
      </w:r>
      <w:r w:rsidR="003B5CE4" w:rsidRPr="0075509C">
        <w:rPr>
          <w:i/>
        </w:rPr>
        <w:t>R</w:t>
      </w:r>
      <w:r w:rsidRPr="0075509C">
        <w:t xml:space="preserve">. </w:t>
      </w:r>
      <w:r w:rsidR="00170F8E" w:rsidRPr="0075509C">
        <w:t xml:space="preserve">Ke každému náhodnému jevu </w:t>
      </w:r>
      <w:r w:rsidR="003B5CE4" w:rsidRPr="0075509C">
        <w:rPr>
          <w:i/>
        </w:rPr>
        <w:t>R</w:t>
      </w:r>
      <w:r w:rsidRPr="0075509C">
        <w:t xml:space="preserve"> lze přiřadit </w:t>
      </w:r>
      <w:r w:rsidR="006A7509" w:rsidRPr="0075509C">
        <w:t xml:space="preserve">reálné číslo </w:t>
      </w:r>
      <w:r w:rsidR="006A7509" w:rsidRPr="0075509C">
        <w:rPr>
          <w:i/>
        </w:rPr>
        <w:t>P(</w:t>
      </w:r>
      <w:r w:rsidR="003B5CE4" w:rsidRPr="0075509C">
        <w:rPr>
          <w:i/>
          <w:vertAlign w:val="subscript"/>
        </w:rPr>
        <w:t>r</w:t>
      </w:r>
      <w:r w:rsidR="006A7509" w:rsidRPr="0075509C">
        <w:rPr>
          <w:i/>
        </w:rPr>
        <w:t>)</w:t>
      </w:r>
      <w:r w:rsidR="006A7509" w:rsidRPr="0075509C">
        <w:t>, které vyjadřuje pravděpodobnost výskytu jevu</w:t>
      </w:r>
      <w:r w:rsidR="00F54DBB" w:rsidRPr="0075509C">
        <w:t xml:space="preserve"> </w:t>
      </w:r>
      <w:r w:rsidR="003B5CE4" w:rsidRPr="0075509C">
        <w:rPr>
          <w:i/>
        </w:rPr>
        <w:t>r</w:t>
      </w:r>
      <w:r w:rsidR="006A7509" w:rsidRPr="0075509C">
        <w:t>.</w:t>
      </w:r>
      <w:r w:rsidR="00904452" w:rsidRPr="0075509C">
        <w:t xml:space="preserve"> </w:t>
      </w:r>
      <w:r w:rsidR="00F54DBB" w:rsidRPr="0075509C">
        <w:t>Pro určení pravděpodobnostního rozdělení je n</w:t>
      </w:r>
      <w:r w:rsidR="002A6EBB" w:rsidRPr="0075509C">
        <w:t>ejprve nutné zjistit četnosti jednotlivých odhadů, jak je zobrazeno na obrázku 3.13.</w:t>
      </w:r>
    </w:p>
    <w:p w:rsidR="007D6D11" w:rsidRPr="0075509C" w:rsidRDefault="007D6D11" w:rsidP="002A6EBB"/>
    <w:p w:rsidR="00004429" w:rsidRPr="0075509C" w:rsidRDefault="002A6EBB" w:rsidP="002A6EBB">
      <w:pPr>
        <w:rPr>
          <w:b/>
        </w:rPr>
      </w:pPr>
      <w:r w:rsidRPr="0075509C">
        <w:rPr>
          <w:b/>
        </w:rPr>
        <w:t>Obrázek 3.13 Četnosti odhadu</w:t>
      </w:r>
      <w:r w:rsidR="00004429" w:rsidRPr="0075509C">
        <w:rPr>
          <w:b/>
        </w:rPr>
        <w:t xml:space="preserve"> </w:t>
      </w:r>
      <w:r w:rsidRPr="0075509C">
        <w:rPr>
          <w:b/>
        </w:rPr>
        <w:t>doby trvání výměny technologie</w:t>
      </w:r>
      <w:r w:rsidR="00004429" w:rsidRPr="0075509C">
        <w:rPr>
          <w:b/>
        </w:rPr>
        <w:t xml:space="preserve"> </w:t>
      </w:r>
    </w:p>
    <w:p w:rsidR="002A6EBB" w:rsidRDefault="007A46C3" w:rsidP="002A6EBB">
      <w:r w:rsidRPr="0075509C">
        <w:rPr>
          <w:noProof/>
        </w:rPr>
        <w:drawing>
          <wp:inline distT="0" distB="0" distL="0" distR="0" wp14:anchorId="2E3C1EDF" wp14:editId="53792621">
            <wp:extent cx="1035050" cy="826973"/>
            <wp:effectExtent l="0" t="0" r="0" b="0"/>
            <wp:docPr id="230" name="Obrázek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35050" cy="826973"/>
                    </a:xfrm>
                    <a:prstGeom prst="rect">
                      <a:avLst/>
                    </a:prstGeom>
                    <a:noFill/>
                    <a:ln>
                      <a:noFill/>
                    </a:ln>
                  </pic:spPr>
                </pic:pic>
              </a:graphicData>
            </a:graphic>
          </wp:inline>
        </w:drawing>
      </w:r>
      <w:r w:rsidR="00B8115F" w:rsidRPr="0075509C">
        <w:t xml:space="preserve"> </w:t>
      </w:r>
      <w:r w:rsidR="00E861DA" w:rsidRPr="0075509C">
        <w:t xml:space="preserve"> </w:t>
      </w:r>
      <w:r w:rsidR="00B8115F" w:rsidRPr="0075509C">
        <w:t xml:space="preserve"> </w:t>
      </w:r>
      <w:r w:rsidR="00E861DA" w:rsidRPr="0075509C">
        <w:rPr>
          <w:noProof/>
        </w:rPr>
        <w:drawing>
          <wp:inline distT="0" distB="0" distL="0" distR="0" wp14:anchorId="69B8A703" wp14:editId="6BEC14EC">
            <wp:extent cx="2984500" cy="1794006"/>
            <wp:effectExtent l="0" t="0" r="6350" b="0"/>
            <wp:docPr id="235" name="Obráze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85646" cy="1794695"/>
                    </a:xfrm>
                    <a:prstGeom prst="rect">
                      <a:avLst/>
                    </a:prstGeom>
                    <a:noFill/>
                  </pic:spPr>
                </pic:pic>
              </a:graphicData>
            </a:graphic>
          </wp:inline>
        </w:drawing>
      </w:r>
    </w:p>
    <w:p w:rsidR="00004429" w:rsidRDefault="00303455" w:rsidP="002A6EBB">
      <w:r>
        <w:t>Zdroj: vlastní výpočet</w:t>
      </w:r>
    </w:p>
    <w:p w:rsidR="007D6D11" w:rsidRDefault="00170F8E" w:rsidP="002A6EBB">
      <w:r>
        <w:t xml:space="preserve">Pro rozdělení pravděpodobností náhodného jevu platí, že jejich součet je roven 1. </w:t>
      </w:r>
    </w:p>
    <w:p w:rsidR="00004429" w:rsidRDefault="00004429" w:rsidP="002A6EBB">
      <w:r>
        <w:t>Na obrázku 3.14 je znázorněno rozdělení pravděpodobnosti a pravděpodobnostní funkce pro odhady doby trvání</w:t>
      </w:r>
      <w:r w:rsidR="009352AC">
        <w:t xml:space="preserve"> výměny technologie</w:t>
      </w:r>
      <w:r>
        <w:t>.</w:t>
      </w:r>
    </w:p>
    <w:p w:rsidR="00855503" w:rsidRDefault="00855503" w:rsidP="002A6EBB"/>
    <w:p w:rsidR="00004429" w:rsidRPr="0075509C" w:rsidRDefault="00004429" w:rsidP="002A6EBB">
      <w:pPr>
        <w:rPr>
          <w:b/>
        </w:rPr>
      </w:pPr>
      <w:r w:rsidRPr="0075509C">
        <w:rPr>
          <w:b/>
        </w:rPr>
        <w:t xml:space="preserve">Obrázek 3.14 </w:t>
      </w:r>
      <w:r w:rsidR="009352AC" w:rsidRPr="0075509C">
        <w:rPr>
          <w:b/>
        </w:rPr>
        <w:t xml:space="preserve">Rozložení pravděpodobnosti a pravděpodobnostní funkce </w:t>
      </w:r>
      <w:r w:rsidR="00CA72ED" w:rsidRPr="0075509C">
        <w:rPr>
          <w:b/>
        </w:rPr>
        <w:t>pro data z příkladu 3.7</w:t>
      </w:r>
    </w:p>
    <w:p w:rsidR="007D6D11" w:rsidRPr="0075509C" w:rsidRDefault="00E861DA" w:rsidP="002A6EBB">
      <w:r w:rsidRPr="0075509C">
        <w:rPr>
          <w:noProof/>
        </w:rPr>
        <w:drawing>
          <wp:inline distT="0" distB="0" distL="0" distR="0" wp14:anchorId="01E4C68F" wp14:editId="40A212B9">
            <wp:extent cx="1111250" cy="887854"/>
            <wp:effectExtent l="0" t="0" r="0" b="7620"/>
            <wp:docPr id="237" name="Obráze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11250" cy="887854"/>
                    </a:xfrm>
                    <a:prstGeom prst="rect">
                      <a:avLst/>
                    </a:prstGeom>
                    <a:noFill/>
                    <a:ln>
                      <a:noFill/>
                    </a:ln>
                  </pic:spPr>
                </pic:pic>
              </a:graphicData>
            </a:graphic>
          </wp:inline>
        </w:drawing>
      </w:r>
      <w:r w:rsidR="00004429" w:rsidRPr="0075509C">
        <w:t xml:space="preserve"> </w:t>
      </w:r>
      <w:r w:rsidRPr="0075509C">
        <w:rPr>
          <w:noProof/>
        </w:rPr>
        <w:drawing>
          <wp:inline distT="0" distB="0" distL="0" distR="0" wp14:anchorId="24B51495" wp14:editId="51E36CA6">
            <wp:extent cx="2419114" cy="1454150"/>
            <wp:effectExtent l="0" t="0" r="635" b="0"/>
            <wp:docPr id="236" name="Obrázek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21709" cy="1455710"/>
                    </a:xfrm>
                    <a:prstGeom prst="rect">
                      <a:avLst/>
                    </a:prstGeom>
                    <a:noFill/>
                  </pic:spPr>
                </pic:pic>
              </a:graphicData>
            </a:graphic>
          </wp:inline>
        </w:drawing>
      </w:r>
      <w:r w:rsidR="00004429" w:rsidRPr="0075509C">
        <w:t xml:space="preserve"> </w:t>
      </w:r>
      <w:r w:rsidR="00004429" w:rsidRPr="0075509C">
        <w:rPr>
          <w:noProof/>
        </w:rPr>
        <w:drawing>
          <wp:inline distT="0" distB="0" distL="0" distR="0" wp14:anchorId="1CCBF1F3" wp14:editId="570DC25B">
            <wp:extent cx="2101850" cy="1457194"/>
            <wp:effectExtent l="0" t="0" r="0" b="0"/>
            <wp:docPr id="238" name="Obráze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08370" cy="1461714"/>
                    </a:xfrm>
                    <a:prstGeom prst="rect">
                      <a:avLst/>
                    </a:prstGeom>
                    <a:noFill/>
                  </pic:spPr>
                </pic:pic>
              </a:graphicData>
            </a:graphic>
          </wp:inline>
        </w:drawing>
      </w:r>
    </w:p>
    <w:p w:rsidR="007D6D11" w:rsidRPr="0075509C" w:rsidRDefault="00303455" w:rsidP="002A6EBB">
      <w:r w:rsidRPr="0075509C">
        <w:t>Zdroj: vlastní výpočet</w:t>
      </w:r>
    </w:p>
    <w:p w:rsidR="00303455" w:rsidRPr="0075509C" w:rsidRDefault="00303455" w:rsidP="002A6EBB"/>
    <w:p w:rsidR="00004429" w:rsidRPr="0075509C" w:rsidRDefault="009352AC" w:rsidP="002A6EBB">
      <w:r w:rsidRPr="0075509C">
        <w:t xml:space="preserve">Funkce udávající pravděpodobnost, že náhodná veličina </w:t>
      </w:r>
      <w:r w:rsidR="003B5CE4" w:rsidRPr="0075509C">
        <w:rPr>
          <w:i/>
        </w:rPr>
        <w:t>R</w:t>
      </w:r>
      <w:r w:rsidRPr="0075509C">
        <w:t xml:space="preserve"> bude menší než </w:t>
      </w:r>
      <w:r w:rsidR="006D1586" w:rsidRPr="0075509C">
        <w:t xml:space="preserve">náhodná veličina </w:t>
      </w:r>
      <w:r w:rsidR="006D1586" w:rsidRPr="0075509C">
        <w:rPr>
          <w:i/>
        </w:rPr>
        <w:t>r,</w:t>
      </w:r>
      <w:r w:rsidRPr="0075509C">
        <w:t xml:space="preserve"> se nazývá distribuční funkce.</w:t>
      </w:r>
    </w:p>
    <w:p w:rsidR="00B84EF0" w:rsidRPr="0075509C" w:rsidRDefault="00B84EF0" w:rsidP="002A6EBB"/>
    <w:p w:rsidR="00B84EF0" w:rsidRPr="00B84EF0" w:rsidRDefault="001B42AB" w:rsidP="002A6EBB">
      <w:pPr>
        <w:rPr>
          <w:b/>
        </w:rPr>
      </w:pPr>
      <w:r w:rsidRPr="0075509C">
        <w:rPr>
          <w:b/>
        </w:rPr>
        <w:t xml:space="preserve">Obrázek </w:t>
      </w:r>
      <w:r w:rsidR="00B84EF0" w:rsidRPr="0075509C">
        <w:rPr>
          <w:b/>
        </w:rPr>
        <w:t>3.15 Distribuční funkce pro odhad doby trvání výměny technologie</w:t>
      </w:r>
    </w:p>
    <w:p w:rsidR="00004429" w:rsidRDefault="00B84EF0" w:rsidP="002A6EBB">
      <w:r w:rsidRPr="00B84EF0">
        <w:rPr>
          <w:noProof/>
        </w:rPr>
        <w:drawing>
          <wp:inline distT="0" distB="0" distL="0" distR="0" wp14:anchorId="0AB1262E" wp14:editId="491259C0">
            <wp:extent cx="1044110" cy="882650"/>
            <wp:effectExtent l="0" t="0" r="3810" b="0"/>
            <wp:docPr id="240" name="Obrázek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44110" cy="882650"/>
                    </a:xfrm>
                    <a:prstGeom prst="rect">
                      <a:avLst/>
                    </a:prstGeom>
                    <a:noFill/>
                    <a:ln>
                      <a:noFill/>
                    </a:ln>
                  </pic:spPr>
                </pic:pic>
              </a:graphicData>
            </a:graphic>
          </wp:inline>
        </w:drawing>
      </w:r>
      <w:r>
        <w:t xml:space="preserve">   </w:t>
      </w:r>
      <w:r>
        <w:rPr>
          <w:noProof/>
        </w:rPr>
        <w:drawing>
          <wp:inline distT="0" distB="0" distL="0" distR="0" wp14:anchorId="6009E693" wp14:editId="76DF8EB5">
            <wp:extent cx="2978150" cy="1786065"/>
            <wp:effectExtent l="0" t="0" r="0" b="5080"/>
            <wp:docPr id="241" name="Obráze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79525" cy="1786890"/>
                    </a:xfrm>
                    <a:prstGeom prst="rect">
                      <a:avLst/>
                    </a:prstGeom>
                    <a:noFill/>
                  </pic:spPr>
                </pic:pic>
              </a:graphicData>
            </a:graphic>
          </wp:inline>
        </w:drawing>
      </w:r>
    </w:p>
    <w:p w:rsidR="00B84EF0" w:rsidRDefault="00303455" w:rsidP="002A6EBB">
      <w:r>
        <w:t>Zdroj: vlastní výpočet</w:t>
      </w:r>
    </w:p>
    <w:p w:rsidR="00303455" w:rsidRDefault="00303455" w:rsidP="002A6EBB"/>
    <w:p w:rsidR="00B863CE" w:rsidRDefault="00027215" w:rsidP="002A6EBB">
      <w:r>
        <w:t xml:space="preserve">Pro vyhodnocení </w:t>
      </w:r>
      <w:r w:rsidR="00581E8A">
        <w:t>dat, charakterizovaných pravděpodobnostní a distribuční funkcí je možné použít statistické veličiny</w:t>
      </w:r>
    </w:p>
    <w:p w:rsidR="00581E8A" w:rsidRDefault="00581E8A" w:rsidP="004A36FB">
      <w:pPr>
        <w:pStyle w:val="Odstavecseseznamem"/>
        <w:numPr>
          <w:ilvl w:val="0"/>
          <w:numId w:val="40"/>
        </w:numPr>
      </w:pPr>
      <w:r>
        <w:t>Střední hodnota, mód, medián</w:t>
      </w:r>
    </w:p>
    <w:p w:rsidR="00581E8A" w:rsidRDefault="00581E8A" w:rsidP="004A36FB">
      <w:pPr>
        <w:pStyle w:val="Odstavecseseznamem"/>
        <w:numPr>
          <w:ilvl w:val="0"/>
          <w:numId w:val="40"/>
        </w:numPr>
      </w:pPr>
      <w:r>
        <w:t xml:space="preserve">Směrodatná odchylka </w:t>
      </w:r>
    </w:p>
    <w:p w:rsidR="00581E8A" w:rsidRDefault="00581E8A" w:rsidP="004A36FB">
      <w:pPr>
        <w:pStyle w:val="Odstavecseseznamem"/>
        <w:numPr>
          <w:ilvl w:val="0"/>
          <w:numId w:val="40"/>
        </w:numPr>
      </w:pPr>
      <w:r>
        <w:t xml:space="preserve">Rozptyl </w:t>
      </w:r>
    </w:p>
    <w:p w:rsidR="00581E8A" w:rsidRDefault="00B3520E" w:rsidP="004A36FB">
      <w:pPr>
        <w:pStyle w:val="Odstavecseseznamem"/>
        <w:numPr>
          <w:ilvl w:val="0"/>
          <w:numId w:val="40"/>
        </w:numPr>
      </w:pPr>
      <w:r>
        <w:t>Variační koeficient (koeficient variace)</w:t>
      </w:r>
    </w:p>
    <w:p w:rsidR="00B863CE" w:rsidRDefault="00B863CE" w:rsidP="002A6EBB"/>
    <w:p w:rsidR="00FE2049" w:rsidRDefault="00B3520E" w:rsidP="002A6EBB">
      <w:r w:rsidRPr="00524051">
        <w:rPr>
          <w:b/>
        </w:rPr>
        <w:t>Střední hodnota</w:t>
      </w:r>
      <w:r>
        <w:t xml:space="preserve"> vyjadřuje vážený průměr hodnot jevů</w:t>
      </w:r>
      <w:r w:rsidR="00FE2049">
        <w:t>.</w:t>
      </w:r>
      <w:r>
        <w:t xml:space="preserve"> </w:t>
      </w:r>
      <w:r w:rsidR="00FE2049" w:rsidRPr="00524051">
        <w:rPr>
          <w:b/>
        </w:rPr>
        <w:t>M</w:t>
      </w:r>
      <w:r w:rsidRPr="00524051">
        <w:rPr>
          <w:b/>
        </w:rPr>
        <w:t>ód</w:t>
      </w:r>
      <w:r>
        <w:t xml:space="preserve"> </w:t>
      </w:r>
      <w:r w:rsidR="00FE2049">
        <w:t xml:space="preserve">vyjadřuje nepravděpodobnější hodnotu a </w:t>
      </w:r>
      <w:r w:rsidR="00FE2049" w:rsidRPr="00524051">
        <w:rPr>
          <w:b/>
        </w:rPr>
        <w:t>medián</w:t>
      </w:r>
      <w:r w:rsidR="00FE2049">
        <w:t xml:space="preserve"> vyjadřuje hodnotu, která nastane s pravděpodobností 50%. </w:t>
      </w:r>
      <w:r w:rsidR="00FE2049" w:rsidRPr="00524051">
        <w:rPr>
          <w:b/>
        </w:rPr>
        <w:t>Směrodatná odchylka</w:t>
      </w:r>
      <w:r w:rsidR="00FE2049">
        <w:t xml:space="preserve"> je vyjádřena jako odmocnina rozptylu. </w:t>
      </w:r>
      <w:r w:rsidR="00FC5798">
        <w:t xml:space="preserve"> </w:t>
      </w:r>
    </w:p>
    <w:p w:rsidR="00FE2049" w:rsidRPr="00FE2049" w:rsidRDefault="00FE2049" w:rsidP="00FE2049">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E2049">
        <w:rPr>
          <w:b/>
        </w:rPr>
        <w:t xml:space="preserve">Definice </w:t>
      </w:r>
    </w:p>
    <w:p w:rsidR="00FE2049" w:rsidRPr="00FE2049" w:rsidRDefault="00FE2049" w:rsidP="002A6EBB">
      <w:pPr>
        <w:rPr>
          <w:b/>
        </w:rPr>
      </w:pPr>
      <w:r w:rsidRPr="00FE2049">
        <w:rPr>
          <w:b/>
        </w:rPr>
        <w:t>Rozptyl</w:t>
      </w:r>
    </w:p>
    <w:p w:rsidR="00FE2049" w:rsidRDefault="00FE2049" w:rsidP="00384BE4">
      <w:pPr>
        <w:pBdr>
          <w:top w:val="single" w:sz="4" w:space="1" w:color="auto"/>
          <w:left w:val="single" w:sz="4" w:space="4" w:color="auto"/>
          <w:bottom w:val="single" w:sz="4" w:space="1" w:color="auto"/>
          <w:right w:val="single" w:sz="4" w:space="4" w:color="auto"/>
        </w:pBdr>
        <w:shd w:val="clear" w:color="auto" w:fill="D9D9D9" w:themeFill="background1" w:themeFillShade="D9"/>
      </w:pPr>
      <w:r>
        <w:t xml:space="preserve">Rozptyl je definován jako součet druhých </w:t>
      </w:r>
      <w:r w:rsidR="00CA72ED">
        <w:t>mocnin odchylek jednotlivých jevů od střední hodnoty vážená pravděpodobnostní těchto jevů.</w:t>
      </w:r>
      <w:r w:rsidR="00A627AB">
        <w:t xml:space="preserve"> (viz rovnice </w:t>
      </w:r>
      <w:r w:rsidR="00524051">
        <w:t>3.</w:t>
      </w:r>
      <w:r w:rsidR="00A627AB">
        <w:t>1</w:t>
      </w:r>
      <w:r w:rsidR="00524051">
        <w:t>)</w:t>
      </w:r>
    </w:p>
    <w:p w:rsidR="00CA72ED" w:rsidRDefault="00CA72ED" w:rsidP="002A6EBB"/>
    <w:p w:rsidR="00CA72ED" w:rsidRDefault="00384BE4" w:rsidP="00384BE4">
      <w:pPr>
        <w:jc w:val="right"/>
      </w:pPr>
      <w:r w:rsidRPr="006029EC">
        <w:rPr>
          <w:position w:val="-28"/>
        </w:rPr>
        <w:object w:dxaOrig="222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36pt" o:ole="">
            <v:imagedata r:id="rId42" o:title=""/>
          </v:shape>
          <o:OLEObject Type="Embed" ProgID="Equation.3" ShapeID="_x0000_i1025" DrawAspect="Content" ObjectID="_1457520854" r:id="rId43"/>
        </w:object>
      </w:r>
      <w:r>
        <w:tab/>
      </w:r>
      <w:r>
        <w:tab/>
      </w:r>
      <w:r>
        <w:tab/>
      </w:r>
      <w:r>
        <w:tab/>
      </w:r>
      <w:r>
        <w:tab/>
        <w:t>(</w:t>
      </w:r>
      <w:r w:rsidR="006E6C97">
        <w:t>3.</w:t>
      </w:r>
      <w:r>
        <w:t>1)</w:t>
      </w:r>
    </w:p>
    <w:p w:rsidR="00E47365" w:rsidRDefault="00E47365" w:rsidP="002A6EBB"/>
    <w:p w:rsidR="00FE2049" w:rsidRDefault="00384BE4" w:rsidP="002A6EBB">
      <w:r>
        <w:t>k</w:t>
      </w:r>
      <w:r w:rsidRPr="00384BE4">
        <w:t>de:</w:t>
      </w:r>
    </w:p>
    <w:p w:rsidR="00384BE4" w:rsidRPr="00384BE4" w:rsidRDefault="00351C68" w:rsidP="002A6EBB">
      <m:oMath>
        <m:sSup>
          <m:sSupPr>
            <m:ctrlPr>
              <w:rPr>
                <w:rFonts w:ascii="Cambria Math" w:hAnsi="Cambria Math"/>
                <w:i/>
              </w:rPr>
            </m:ctrlPr>
          </m:sSupPr>
          <m:e>
            <m:r>
              <w:rPr>
                <w:rFonts w:ascii="Cambria Math" w:hAnsi="Cambria Math"/>
              </w:rPr>
              <m:t>σ</m:t>
            </m:r>
          </m:e>
          <m:sup>
            <m:r>
              <w:rPr>
                <w:rFonts w:ascii="Cambria Math" w:hAnsi="Cambria Math"/>
              </w:rPr>
              <m:t>2</m:t>
            </m:r>
          </m:sup>
        </m:sSup>
      </m:oMath>
      <w:r w:rsidR="00384BE4">
        <w:tab/>
      </w:r>
      <w:r w:rsidR="00384BE4">
        <w:tab/>
        <w:t>rozptyl očekávaných hodnot</w:t>
      </w:r>
    </w:p>
    <w:p w:rsidR="00384BE4" w:rsidRDefault="00351C68" w:rsidP="002A6EBB">
      <m:oMath>
        <m:sSub>
          <m:sSubPr>
            <m:ctrlPr>
              <w:rPr>
                <w:rFonts w:ascii="Cambria Math" w:hAnsi="Cambria Math"/>
                <w:i/>
              </w:rPr>
            </m:ctrlPr>
          </m:sSubPr>
          <m:e>
            <m:r>
              <w:rPr>
                <w:rFonts w:ascii="Cambria Math" w:hAnsi="Cambria Math"/>
              </w:rPr>
              <m:t>r</m:t>
            </m:r>
          </m:e>
          <m:sub>
            <m:r>
              <w:rPr>
                <w:rFonts w:ascii="Cambria Math" w:hAnsi="Cambria Math"/>
              </w:rPr>
              <m:t>i</m:t>
            </m:r>
          </m:sub>
        </m:sSub>
      </m:oMath>
      <w:r w:rsidR="003B5CE4">
        <w:tab/>
      </w:r>
      <w:r w:rsidR="003B5CE4">
        <w:tab/>
      </w:r>
      <w:r w:rsidR="00BE3192">
        <w:t>jednotlivé hodnoty sledované veličiny</w:t>
      </w:r>
    </w:p>
    <w:p w:rsidR="003B5CE4" w:rsidRDefault="00351C68" w:rsidP="002A6EBB">
      <m:oMath>
        <m:sSub>
          <m:sSubPr>
            <m:ctrlPr>
              <w:rPr>
                <w:rFonts w:ascii="Cambria Math" w:hAnsi="Cambria Math"/>
                <w:i/>
              </w:rPr>
            </m:ctrlPr>
          </m:sSubPr>
          <m:e>
            <m:r>
              <w:rPr>
                <w:rFonts w:ascii="Cambria Math" w:hAnsi="Cambria Math"/>
              </w:rPr>
              <m:t>E</m:t>
            </m:r>
          </m:e>
          <m:sub>
            <m:r>
              <w:rPr>
                <w:rFonts w:ascii="Cambria Math" w:hAnsi="Cambria Math"/>
              </w:rPr>
              <m:t>(r)</m:t>
            </m:r>
          </m:sub>
        </m:sSub>
      </m:oMath>
      <w:r w:rsidR="00BE3192">
        <w:tab/>
      </w:r>
      <w:r w:rsidR="00BE3192">
        <w:tab/>
        <w:t>střední (očekávaná) hodnota sledované veličiny</w:t>
      </w:r>
    </w:p>
    <w:p w:rsidR="00F467ED" w:rsidRDefault="00351C68" w:rsidP="002A6EBB">
      <m:oMath>
        <m:sSub>
          <m:sSubPr>
            <m:ctrlPr>
              <w:rPr>
                <w:rFonts w:ascii="Cambria Math" w:hAnsi="Cambria Math"/>
                <w:i/>
              </w:rPr>
            </m:ctrlPr>
          </m:sSubPr>
          <m:e>
            <m:r>
              <w:rPr>
                <w:rFonts w:ascii="Cambria Math" w:hAnsi="Cambria Math"/>
              </w:rPr>
              <m:t>P</m:t>
            </m:r>
          </m:e>
          <m:sub>
            <m:r>
              <w:rPr>
                <w:rFonts w:ascii="Cambria Math" w:hAnsi="Cambria Math"/>
              </w:rPr>
              <m:t>i</m:t>
            </m:r>
          </m:sub>
        </m:sSub>
      </m:oMath>
      <w:r w:rsidR="00BE3192">
        <w:tab/>
      </w:r>
      <w:r w:rsidR="00BE3192">
        <w:tab/>
        <w:t>pravděpod</w:t>
      </w:r>
      <w:r w:rsidR="006D1586">
        <w:t>obnost výskytu jednotlivých jev</w:t>
      </w:r>
    </w:p>
    <w:p w:rsidR="00D726C6" w:rsidRDefault="00D726C6" w:rsidP="002A6EBB"/>
    <w:p w:rsidR="00F467ED" w:rsidRDefault="006D1586" w:rsidP="002A6EBB">
      <w:r w:rsidRPr="00524051">
        <w:rPr>
          <w:b/>
        </w:rPr>
        <w:t>Variační koeficient</w:t>
      </w:r>
      <w:r>
        <w:t xml:space="preserve"> </w:t>
      </w:r>
      <w:r w:rsidR="00A627AB">
        <w:t xml:space="preserve">(rovnice </w:t>
      </w:r>
      <w:r w:rsidR="00524051">
        <w:t>3.</w:t>
      </w:r>
      <w:r w:rsidR="00A627AB">
        <w:t xml:space="preserve">2) </w:t>
      </w:r>
      <w:r>
        <w:t>se určí jako poměr směrodatné odchylky a střední hodnoty</w:t>
      </w:r>
      <w:r w:rsidR="00D726C6">
        <w:t>,</w:t>
      </w:r>
      <w:r>
        <w:t xml:space="preserve"> </w:t>
      </w:r>
      <w:r w:rsidR="00D726C6">
        <w:t>tedy stanoví míru rizika připadající na jednotku střední hodnoty.</w:t>
      </w:r>
    </w:p>
    <w:p w:rsidR="006D1586" w:rsidRDefault="006D1586" w:rsidP="002A6EBB"/>
    <w:p w:rsidR="006D1586" w:rsidRPr="003B5CE4" w:rsidRDefault="00D726C6" w:rsidP="00D726C6">
      <w:pPr>
        <w:jc w:val="right"/>
      </w:pPr>
      <m:oMath>
        <m:r>
          <w:rPr>
            <w:rFonts w:ascii="Cambria Math" w:hAnsi="Cambria Math"/>
            <w:sz w:val="22"/>
            <w:szCs w:val="22"/>
          </w:rPr>
          <m:t>KV=</m:t>
        </m:r>
        <m:f>
          <m:fPr>
            <m:ctrlPr>
              <w:rPr>
                <w:rFonts w:ascii="Cambria Math" w:hAnsi="Cambria Math"/>
                <w:i/>
                <w:sz w:val="22"/>
                <w:szCs w:val="22"/>
              </w:rPr>
            </m:ctrlPr>
          </m:fPr>
          <m:num>
            <m:r>
              <w:rPr>
                <w:rFonts w:ascii="Cambria Math" w:hAnsi="Cambria Math"/>
                <w:sz w:val="22"/>
                <w:szCs w:val="22"/>
              </w:rPr>
              <m:t>σ</m:t>
            </m:r>
          </m:num>
          <m:den>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(r)</m:t>
                </m:r>
              </m:sub>
            </m:sSub>
          </m:den>
        </m:f>
      </m:oMath>
      <w:r>
        <w:tab/>
      </w:r>
      <w:r>
        <w:tab/>
      </w:r>
      <w:r>
        <w:tab/>
      </w:r>
      <w:r>
        <w:tab/>
      </w:r>
      <w:r>
        <w:tab/>
      </w:r>
      <w:r>
        <w:tab/>
        <w:t>(</w:t>
      </w:r>
      <w:r w:rsidR="006E6C97">
        <w:t>3.</w:t>
      </w:r>
      <w:r>
        <w:t>2)</w:t>
      </w:r>
    </w:p>
    <w:p w:rsidR="00384BE4" w:rsidRDefault="00384BE4" w:rsidP="002A6EBB">
      <w:pPr>
        <w:rPr>
          <w:b/>
        </w:rPr>
      </w:pPr>
    </w:p>
    <w:p w:rsidR="00FC5798" w:rsidRPr="00FC5798" w:rsidRDefault="00FC5798" w:rsidP="002A6EBB">
      <w:r>
        <w:t>Využití směrodatné odchylky, rozptylu a variačního koeficientu pro vyjádření rizika je vhodné v případě, že rozdělení pravděpodobnosti kritéria je alespoň přibližně symetrické.</w:t>
      </w:r>
      <w:r w:rsidR="00FB38F1">
        <w:t xml:space="preserve"> Využití variačního koeficientu jako míry rizika je ukázáno v příkladu 3.</w:t>
      </w:r>
      <w:r w:rsidR="00524051">
        <w:t>9</w:t>
      </w:r>
      <w:r w:rsidR="00FB38F1">
        <w:t>.</w:t>
      </w:r>
    </w:p>
    <w:p w:rsidR="00FC5798" w:rsidRDefault="00FC5798" w:rsidP="002A6EBB">
      <w:pPr>
        <w:rPr>
          <w:b/>
        </w:rPr>
      </w:pPr>
    </w:p>
    <w:p w:rsidR="007D6D11" w:rsidRDefault="00E861DA" w:rsidP="002A6EBB">
      <w:pPr>
        <w:rPr>
          <w:b/>
        </w:rPr>
      </w:pPr>
      <w:r w:rsidRPr="00004429">
        <w:rPr>
          <w:b/>
        </w:rPr>
        <w:t>Příklad</w:t>
      </w:r>
      <w:r w:rsidR="00A627AB">
        <w:rPr>
          <w:b/>
        </w:rPr>
        <w:t xml:space="preserve"> </w:t>
      </w:r>
      <w:r w:rsidR="00E565CB">
        <w:rPr>
          <w:b/>
        </w:rPr>
        <w:t xml:space="preserve">3.8 </w:t>
      </w:r>
      <w:r w:rsidR="00A627AB">
        <w:rPr>
          <w:b/>
        </w:rPr>
        <w:t xml:space="preserve">Pro hodnoty uvedené v tabulce 3.14 určete směrodatnou odchylku, rozptyl a </w:t>
      </w:r>
      <w:r w:rsidR="004E0E1E">
        <w:rPr>
          <w:b/>
        </w:rPr>
        <w:t xml:space="preserve">variační </w:t>
      </w:r>
      <w:r w:rsidR="00A627AB">
        <w:rPr>
          <w:b/>
        </w:rPr>
        <w:t xml:space="preserve">koeficient </w:t>
      </w:r>
    </w:p>
    <w:p w:rsidR="00A627AB" w:rsidRPr="00A627AB" w:rsidRDefault="00A627AB" w:rsidP="002A6EBB"/>
    <w:p w:rsidR="00A627AB" w:rsidRDefault="00A627AB" w:rsidP="00A627AB">
      <w:pPr>
        <w:rPr>
          <w:b/>
        </w:rPr>
      </w:pPr>
      <w:r w:rsidRPr="006E3387">
        <w:rPr>
          <w:b/>
        </w:rPr>
        <w:t xml:space="preserve">Tabulka 3.14 </w:t>
      </w:r>
      <w:r w:rsidR="004D16FC">
        <w:rPr>
          <w:b/>
        </w:rPr>
        <w:t>Zadání příkladu 3.8</w:t>
      </w:r>
    </w:p>
    <w:p w:rsidR="00A627AB" w:rsidRDefault="00A627AB" w:rsidP="00A627AB">
      <w:r w:rsidRPr="00A627AB">
        <w:rPr>
          <w:noProof/>
        </w:rPr>
        <w:drawing>
          <wp:inline distT="0" distB="0" distL="0" distR="0" wp14:anchorId="7972B8E0" wp14:editId="412B64C8">
            <wp:extent cx="1331370" cy="1104900"/>
            <wp:effectExtent l="0" t="0" r="2540" b="0"/>
            <wp:docPr id="243" name="Obrázek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31370" cy="1104900"/>
                    </a:xfrm>
                    <a:prstGeom prst="rect">
                      <a:avLst/>
                    </a:prstGeom>
                    <a:noFill/>
                    <a:ln>
                      <a:noFill/>
                    </a:ln>
                  </pic:spPr>
                </pic:pic>
              </a:graphicData>
            </a:graphic>
          </wp:inline>
        </w:drawing>
      </w:r>
    </w:p>
    <w:p w:rsidR="00A627AB" w:rsidRDefault="00A627AB" w:rsidP="00A627AB"/>
    <w:p w:rsidR="00A627AB" w:rsidRPr="00A627AB" w:rsidRDefault="00A627AB" w:rsidP="00A627AB">
      <w:pPr>
        <w:rPr>
          <w:b/>
        </w:rPr>
      </w:pPr>
      <w:r w:rsidRPr="00A627AB">
        <w:rPr>
          <w:b/>
        </w:rPr>
        <w:t xml:space="preserve">Postup: </w:t>
      </w:r>
    </w:p>
    <w:p w:rsidR="00A627AB" w:rsidRDefault="00B013FB" w:rsidP="00B013FB">
      <w:r>
        <w:t xml:space="preserve">1) </w:t>
      </w:r>
      <w:r w:rsidR="00A627AB">
        <w:t xml:space="preserve">Nejprve je nutné určit střední hodnotu </w:t>
      </w:r>
      <w:r w:rsidR="00A627AB" w:rsidRPr="00B013FB">
        <w:rPr>
          <w:i/>
        </w:rPr>
        <w:t>E</w:t>
      </w:r>
      <w:r w:rsidR="00A627AB" w:rsidRPr="00B013FB">
        <w:rPr>
          <w:i/>
          <w:vertAlign w:val="subscript"/>
        </w:rPr>
        <w:t>(r)</w:t>
      </w:r>
      <w:r w:rsidR="00A627AB">
        <w:t xml:space="preserve">, která se určí jako suma součinů hodnoty jevu </w:t>
      </w:r>
      <w:r w:rsidR="00A627AB" w:rsidRPr="00B013FB">
        <w:rPr>
          <w:i/>
        </w:rPr>
        <w:t>r</w:t>
      </w:r>
      <w:r w:rsidR="00A627AB" w:rsidRPr="00B013FB">
        <w:rPr>
          <w:i/>
          <w:vertAlign w:val="subscript"/>
        </w:rPr>
        <w:t>i</w:t>
      </w:r>
      <w:r w:rsidR="00A627AB">
        <w:t xml:space="preserve"> a pravděpodobnosti výskytu </w:t>
      </w:r>
      <w:r w:rsidR="00A627AB" w:rsidRPr="00B013FB">
        <w:rPr>
          <w:i/>
        </w:rPr>
        <w:t>P</w:t>
      </w:r>
      <w:r w:rsidR="00A627AB" w:rsidRPr="00B013FB">
        <w:rPr>
          <w:i/>
          <w:vertAlign w:val="subscript"/>
        </w:rPr>
        <w:t>i</w:t>
      </w:r>
      <w:r w:rsidR="00A627AB">
        <w:t>.</w:t>
      </w:r>
    </w:p>
    <w:p w:rsidR="00B013FB" w:rsidRDefault="00B013FB" w:rsidP="00B013FB"/>
    <w:p w:rsidR="00A627AB" w:rsidRDefault="00A627AB" w:rsidP="00A627AB">
      <w:r w:rsidRPr="00A627AB">
        <w:rPr>
          <w:i/>
        </w:rPr>
        <w:t>E</w:t>
      </w:r>
      <w:r w:rsidRPr="00A627AB">
        <w:rPr>
          <w:i/>
          <w:vertAlign w:val="subscript"/>
        </w:rPr>
        <w:t>(r)</w:t>
      </w:r>
      <w:r w:rsidRPr="00B013FB">
        <w:t>= 4</w:t>
      </w:r>
      <w:r w:rsidR="00B013FB">
        <w:t>*0,09 + 6*0,2 + 10*0,51 + 12*0,16 + 15*0,04 = 9,18</w:t>
      </w:r>
    </w:p>
    <w:p w:rsidR="00A627AB" w:rsidRDefault="00A627AB" w:rsidP="001A19B6"/>
    <w:p w:rsidR="006E3387" w:rsidRDefault="00B013FB" w:rsidP="001A19B6">
      <w:r>
        <w:t>2) Určení rozptylu</w:t>
      </w:r>
      <w:r w:rsidR="004D16FC">
        <w:t xml:space="preserve"> je vhodné pomocí postupných kroků, tak jak je uvedeno v tabulce 3.15.</w:t>
      </w:r>
    </w:p>
    <w:p w:rsidR="00FB38F1" w:rsidRDefault="00FB38F1" w:rsidP="001A19B6"/>
    <w:p w:rsidR="004D16FC" w:rsidRPr="004D16FC" w:rsidRDefault="004D16FC" w:rsidP="001A19B6">
      <w:pPr>
        <w:rPr>
          <w:b/>
        </w:rPr>
      </w:pPr>
      <w:r w:rsidRPr="004D16FC">
        <w:rPr>
          <w:b/>
        </w:rPr>
        <w:t>Tabulka 3.15 Výpočet rozptylu</w:t>
      </w:r>
    </w:p>
    <w:p w:rsidR="00B013FB" w:rsidRDefault="004D16FC" w:rsidP="001A19B6">
      <w:r w:rsidRPr="004D16FC">
        <w:rPr>
          <w:noProof/>
        </w:rPr>
        <w:drawing>
          <wp:inline distT="0" distB="0" distL="0" distR="0" wp14:anchorId="38C62CCA" wp14:editId="25B11CF2">
            <wp:extent cx="2681554" cy="1098550"/>
            <wp:effectExtent l="0" t="0" r="5080" b="6350"/>
            <wp:docPr id="244" name="Obráze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81554" cy="1098550"/>
                    </a:xfrm>
                    <a:prstGeom prst="rect">
                      <a:avLst/>
                    </a:prstGeom>
                    <a:noFill/>
                    <a:ln>
                      <a:noFill/>
                    </a:ln>
                  </pic:spPr>
                </pic:pic>
              </a:graphicData>
            </a:graphic>
          </wp:inline>
        </w:drawing>
      </w:r>
    </w:p>
    <w:p w:rsidR="00FC5D70" w:rsidRPr="006E3387" w:rsidRDefault="00FC5D70" w:rsidP="001A19B6">
      <w:pPr>
        <w:rPr>
          <w:b/>
        </w:rPr>
      </w:pPr>
    </w:p>
    <w:p w:rsidR="006E3387" w:rsidRDefault="004D16FC" w:rsidP="001A19B6">
      <w:r>
        <w:t>Hodnota rozptylu je</w:t>
      </w:r>
      <w:r>
        <w:tab/>
      </w:r>
      <w:r>
        <w:tab/>
      </w:r>
      <w:r>
        <w:tab/>
      </w:r>
      <w:r>
        <w:tab/>
      </w:r>
      <m:oMath>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=7,41%</m:t>
        </m:r>
      </m:oMath>
      <w:r w:rsidR="00C204DD">
        <w:t>.</w:t>
      </w:r>
    </w:p>
    <w:p w:rsidR="004D16FC" w:rsidRDefault="004D16FC" w:rsidP="001A19B6">
      <w:r>
        <w:t xml:space="preserve">Hodnota směrodatné odchylky je </w:t>
      </w:r>
      <w:r>
        <w:tab/>
      </w:r>
      <w:r>
        <w:tab/>
      </w:r>
      <m:oMath>
        <m:r>
          <w:rPr>
            <w:rFonts w:ascii="Cambria Math" w:hAnsi="Cambria Math"/>
          </w:rPr>
          <m:t>σ=2,72%</m:t>
        </m:r>
      </m:oMath>
      <w:r w:rsidR="004E0E1E">
        <w:t>.</w:t>
      </w:r>
    </w:p>
    <w:p w:rsidR="00A627AB" w:rsidRDefault="004E0E1E" w:rsidP="00A627AB">
      <w:r>
        <w:t>Hodnota variačního koeficientu</w:t>
      </w:r>
      <w:r>
        <w:tab/>
      </w:r>
      <w:r>
        <w:tab/>
        <w:t>KV=29,65.</w:t>
      </w:r>
    </w:p>
    <w:p w:rsidR="004D16FC" w:rsidRDefault="004D16FC" w:rsidP="00A627AB"/>
    <w:p w:rsidR="00CC1598" w:rsidRDefault="0087344C" w:rsidP="00DC23A9">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8D7934">
        <w:rPr>
          <w:b/>
        </w:rPr>
        <w:t>Cvičení</w:t>
      </w:r>
      <w:r>
        <w:rPr>
          <w:b/>
        </w:rPr>
        <w:t xml:space="preserve"> </w:t>
      </w:r>
      <w:r w:rsidR="00DC23A9">
        <w:rPr>
          <w:b/>
        </w:rPr>
        <w:t>1</w:t>
      </w:r>
      <w:r>
        <w:rPr>
          <w:b/>
        </w:rPr>
        <w:t xml:space="preserve"> </w:t>
      </w:r>
    </w:p>
    <w:p w:rsidR="0087344C" w:rsidRDefault="0087344C" w:rsidP="00DC23A9">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CC1598">
        <w:t xml:space="preserve">Určete výši rizika </w:t>
      </w:r>
      <w:r w:rsidR="00CC1598" w:rsidRPr="00CC1598">
        <w:t xml:space="preserve">pro jev uvedený v tabulce 3.16 </w:t>
      </w:r>
      <w:r w:rsidRPr="00CC1598">
        <w:t xml:space="preserve">pomocí </w:t>
      </w:r>
      <w:r w:rsidR="002C028D" w:rsidRPr="00CC1598">
        <w:t>směrodatné odchylky, rozptylu a variačního koeficientu.</w:t>
      </w:r>
    </w:p>
    <w:p w:rsidR="00CC1598" w:rsidRDefault="00CC1598" w:rsidP="00DC23A9">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CC1598" w:rsidRPr="00CC1598" w:rsidRDefault="00CC1598" w:rsidP="00DC23A9">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CC1598">
        <w:rPr>
          <w:b/>
        </w:rPr>
        <w:t>Tabulka 3.16 Zadání cvičení 1</w:t>
      </w:r>
    </w:p>
    <w:p w:rsidR="0087344C" w:rsidRDefault="00CC1598" w:rsidP="00DC23A9">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CC1598">
        <w:rPr>
          <w:noProof/>
        </w:rPr>
        <w:drawing>
          <wp:inline distT="0" distB="0" distL="0" distR="0" wp14:anchorId="16B04868" wp14:editId="03D6851E">
            <wp:extent cx="1460500" cy="1041400"/>
            <wp:effectExtent l="0" t="0" r="6350" b="6350"/>
            <wp:docPr id="251" name="Obrázek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60500" cy="1041400"/>
                    </a:xfrm>
                    <a:prstGeom prst="rect">
                      <a:avLst/>
                    </a:prstGeom>
                    <a:noFill/>
                    <a:ln>
                      <a:noFill/>
                    </a:ln>
                  </pic:spPr>
                </pic:pic>
              </a:graphicData>
            </a:graphic>
          </wp:inline>
        </w:drawing>
      </w:r>
    </w:p>
    <w:p w:rsidR="0087344C" w:rsidRDefault="0087344C" w:rsidP="00A627AB"/>
    <w:p w:rsidR="004D16FC" w:rsidRPr="00E70326" w:rsidRDefault="00E70326" w:rsidP="00A627AB">
      <w:pPr>
        <w:rPr>
          <w:b/>
        </w:rPr>
      </w:pPr>
      <w:r w:rsidRPr="00E70326">
        <w:rPr>
          <w:b/>
        </w:rPr>
        <w:t xml:space="preserve">Příklad 3.9 </w:t>
      </w:r>
      <w:r>
        <w:rPr>
          <w:b/>
        </w:rPr>
        <w:t>V</w:t>
      </w:r>
      <w:r w:rsidRPr="00E70326">
        <w:rPr>
          <w:b/>
        </w:rPr>
        <w:t>yužití variačního koeficientu jako míry rizika</w:t>
      </w:r>
    </w:p>
    <w:p w:rsidR="00FC5798" w:rsidRDefault="002C028D" w:rsidP="00A627AB">
      <w:r>
        <w:t>Tabulka 3.1</w:t>
      </w:r>
      <w:r w:rsidR="00CC1598">
        <w:t>7</w:t>
      </w:r>
      <w:r>
        <w:t xml:space="preserve"> </w:t>
      </w:r>
      <w:r w:rsidR="000028BA">
        <w:t xml:space="preserve">zobrazuje základní charakteristiky tří investičních projektů </w:t>
      </w:r>
      <w:r w:rsidR="0096330A">
        <w:t>A,</w:t>
      </w:r>
      <w:r w:rsidR="00524051">
        <w:t xml:space="preserve"> </w:t>
      </w:r>
      <w:r w:rsidR="0096330A">
        <w:t>B a C, které mají odlišný rozsah zisku.</w:t>
      </w:r>
    </w:p>
    <w:p w:rsidR="0096330A" w:rsidRDefault="0096330A" w:rsidP="00A627AB"/>
    <w:p w:rsidR="0096330A" w:rsidRPr="00E36DBA" w:rsidRDefault="0096330A" w:rsidP="00A627AB">
      <w:pPr>
        <w:rPr>
          <w:b/>
        </w:rPr>
      </w:pPr>
      <w:r w:rsidRPr="00E36DBA">
        <w:rPr>
          <w:b/>
        </w:rPr>
        <w:t>Tabulka 3.1</w:t>
      </w:r>
      <w:r w:rsidR="00CC1598">
        <w:rPr>
          <w:b/>
        </w:rPr>
        <w:t>7</w:t>
      </w:r>
      <w:r w:rsidRPr="00E36DBA">
        <w:rPr>
          <w:b/>
        </w:rPr>
        <w:t xml:space="preserve"> Statistické charakteristiky projektů s kritériem ročního zisku</w:t>
      </w:r>
    </w:p>
    <w:p w:rsidR="00E70326" w:rsidRDefault="00E36DBA" w:rsidP="00A627AB">
      <w:r w:rsidRPr="00E36DBA">
        <w:rPr>
          <w:noProof/>
        </w:rPr>
        <w:drawing>
          <wp:inline distT="0" distB="0" distL="0" distR="0" wp14:anchorId="57BD8060" wp14:editId="1BF2D0B9">
            <wp:extent cx="3308350" cy="1003300"/>
            <wp:effectExtent l="0" t="0" r="6350" b="6350"/>
            <wp:docPr id="246" name="Obráze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08350" cy="1003300"/>
                    </a:xfrm>
                    <a:prstGeom prst="rect">
                      <a:avLst/>
                    </a:prstGeom>
                    <a:noFill/>
                    <a:ln>
                      <a:noFill/>
                    </a:ln>
                  </pic:spPr>
                </pic:pic>
              </a:graphicData>
            </a:graphic>
          </wp:inline>
        </w:drawing>
      </w:r>
    </w:p>
    <w:p w:rsidR="00E70326" w:rsidRDefault="00E70326" w:rsidP="00A627AB"/>
    <w:p w:rsidR="00E36DBA" w:rsidRDefault="0064543E" w:rsidP="00A627AB">
      <w:r>
        <w:t>Pokud by rozhodujícím kritériem pro určení rizika byla směrodatná odchylka nebo rozptyl</w:t>
      </w:r>
      <w:r w:rsidR="00845692">
        <w:t>,</w:t>
      </w:r>
      <w:r>
        <w:t xml:space="preserve"> byl by projekt A nejrizikovější a projekt C by byl nejméně rizikovým. Vezmeme-li v úvahu </w:t>
      </w:r>
      <w:r w:rsidR="00845692">
        <w:t>variační koeficient, jako míru rizika, je nejrizikovějším projektem projekt A, a projektem s nejnižším rizikem je projekt B, s variačním koeficientem 0,12 na 1 mil. Kč.</w:t>
      </w:r>
    </w:p>
    <w:p w:rsidR="000F472A" w:rsidRDefault="000F472A" w:rsidP="00A627AB"/>
    <w:p w:rsidR="000F472A" w:rsidRPr="000F472A" w:rsidRDefault="000F472A" w:rsidP="00DC23A9">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0F472A">
        <w:rPr>
          <w:b/>
        </w:rPr>
        <w:t xml:space="preserve">Cvičení 2 </w:t>
      </w:r>
    </w:p>
    <w:p w:rsidR="000F472A" w:rsidRDefault="001E5E19" w:rsidP="00DC23A9">
      <w:pPr>
        <w:pBdr>
          <w:top w:val="single" w:sz="4" w:space="1" w:color="auto"/>
          <w:left w:val="single" w:sz="4" w:space="4" w:color="auto"/>
          <w:bottom w:val="single" w:sz="4" w:space="1" w:color="auto"/>
          <w:right w:val="single" w:sz="4" w:space="4" w:color="auto"/>
        </w:pBdr>
        <w:shd w:val="clear" w:color="auto" w:fill="D9D9D9" w:themeFill="background1" w:themeFillShade="D9"/>
      </w:pPr>
      <w:r>
        <w:t>Rozhodněte, který projekt má vyšší riziko pomocí A) rozptylu, B) směrodatné odchylky, C) variačního koeficientu.</w:t>
      </w:r>
    </w:p>
    <w:p w:rsidR="00CC1598" w:rsidRDefault="00CC1598" w:rsidP="00DC23A9">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CC1598" w:rsidRPr="00CC1598" w:rsidRDefault="00CC1598" w:rsidP="00DC23A9">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CC1598">
        <w:rPr>
          <w:b/>
        </w:rPr>
        <w:t xml:space="preserve">Tabulka 3.18 Zadání cvičení 2 </w:t>
      </w:r>
    </w:p>
    <w:p w:rsidR="000F472A" w:rsidRDefault="001E5E19" w:rsidP="00DC23A9">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1E5E19">
        <w:rPr>
          <w:noProof/>
        </w:rPr>
        <w:drawing>
          <wp:inline distT="0" distB="0" distL="0" distR="0" wp14:anchorId="4D3E079F" wp14:editId="5FB7445D">
            <wp:extent cx="2451100" cy="1193800"/>
            <wp:effectExtent l="0" t="0" r="6350" b="6350"/>
            <wp:docPr id="248" name="Obráze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51100" cy="1193800"/>
                    </a:xfrm>
                    <a:prstGeom prst="rect">
                      <a:avLst/>
                    </a:prstGeom>
                    <a:noFill/>
                    <a:ln>
                      <a:noFill/>
                    </a:ln>
                  </pic:spPr>
                </pic:pic>
              </a:graphicData>
            </a:graphic>
          </wp:inline>
        </w:drawing>
      </w:r>
    </w:p>
    <w:p w:rsidR="000F472A" w:rsidRDefault="000F472A" w:rsidP="00A627AB"/>
    <w:p w:rsidR="001A31FC" w:rsidRPr="001A31FC" w:rsidRDefault="001A31FC" w:rsidP="00DC23A9">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1A31FC">
        <w:rPr>
          <w:b/>
        </w:rPr>
        <w:t>Cvičení 3</w:t>
      </w:r>
    </w:p>
    <w:p w:rsidR="001A31FC" w:rsidRDefault="001A31FC" w:rsidP="00DC23A9">
      <w:pPr>
        <w:pBdr>
          <w:top w:val="single" w:sz="4" w:space="1" w:color="auto"/>
          <w:left w:val="single" w:sz="4" w:space="4" w:color="auto"/>
          <w:bottom w:val="single" w:sz="4" w:space="1" w:color="auto"/>
          <w:right w:val="single" w:sz="4" w:space="4" w:color="auto"/>
        </w:pBdr>
        <w:shd w:val="clear" w:color="auto" w:fill="D9D9D9" w:themeFill="background1" w:themeFillShade="D9"/>
      </w:pPr>
      <w:r>
        <w:t>V</w:t>
      </w:r>
      <w:r w:rsidRPr="001A31FC">
        <w:t>ybíráte ze dvou investičních projektů A a B</w:t>
      </w:r>
      <w:r>
        <w:t>, k</w:t>
      </w:r>
      <w:r w:rsidRPr="001A31FC">
        <w:t>terý projekt upřednostníte, pokud jste investor s averzí k riziku? K určení rizikovosti projektu použijte rozptyl.</w:t>
      </w:r>
    </w:p>
    <w:p w:rsidR="001A31FC" w:rsidRDefault="001A31FC" w:rsidP="00DC23A9">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1A31FC" w:rsidRPr="001A31FC" w:rsidRDefault="001A31FC" w:rsidP="00DC23A9">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1A31FC">
        <w:rPr>
          <w:b/>
        </w:rPr>
        <w:t>Tabulka 3.19 Zadání cvičení 3</w:t>
      </w:r>
    </w:p>
    <w:p w:rsidR="001A31FC" w:rsidRDefault="001A31FC" w:rsidP="00DC23A9">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1A31FC">
        <w:rPr>
          <w:noProof/>
        </w:rPr>
        <w:drawing>
          <wp:inline distT="0" distB="0" distL="0" distR="0" wp14:anchorId="14C68951" wp14:editId="1F8EA0A0">
            <wp:extent cx="2908300" cy="819150"/>
            <wp:effectExtent l="0" t="0" r="6350" b="0"/>
            <wp:docPr id="255" name="Obrázek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08300" cy="819150"/>
                    </a:xfrm>
                    <a:prstGeom prst="rect">
                      <a:avLst/>
                    </a:prstGeom>
                    <a:noFill/>
                    <a:ln>
                      <a:noFill/>
                    </a:ln>
                  </pic:spPr>
                </pic:pic>
              </a:graphicData>
            </a:graphic>
          </wp:inline>
        </w:drawing>
      </w:r>
    </w:p>
    <w:p w:rsidR="001A31FC" w:rsidRDefault="001A31FC" w:rsidP="00A627AB"/>
    <w:p w:rsidR="00B90C76" w:rsidRPr="001A19B6" w:rsidRDefault="00845692" w:rsidP="00B90C76">
      <w:pPr>
        <w:pStyle w:val="Nadpis4"/>
      </w:pPr>
      <w:r>
        <w:t xml:space="preserve">Analýza </w:t>
      </w:r>
      <w:r w:rsidR="001E5E19">
        <w:t>citlivosti</w:t>
      </w:r>
    </w:p>
    <w:p w:rsidR="008D7934" w:rsidRDefault="00D35021" w:rsidP="008D7934">
      <w:r>
        <w:t>Analýza citlivosti umožňuje stanovit míru citlivosti určeného kritéria na možné změny faktorů rizika, které kritérium ovlivňují. Základem je jednofaktorová analýza, která zjišťuje dopady změny vždy jednoho faktoru, tj. všechny ostatní faktory zůstávají nezměněné.</w:t>
      </w:r>
    </w:p>
    <w:p w:rsidR="00B90C76" w:rsidRDefault="00F83C1D" w:rsidP="008D7934">
      <w:r>
        <w:t>Změny faktorů j</w:t>
      </w:r>
      <w:r w:rsidR="00524051">
        <w:t>sou</w:t>
      </w:r>
      <w:r>
        <w:t xml:space="preserve"> možné buď pomocí změn hodnot kombinací reálných, pesimistických a optimistických scénářů</w:t>
      </w:r>
      <w:r w:rsidR="002E0C3C">
        <w:t>,</w:t>
      </w:r>
      <w:r>
        <w:t xml:space="preserve"> nebo pomocí procentních odchylek od nejpravděpodobnějších hodnot.</w:t>
      </w:r>
    </w:p>
    <w:p w:rsidR="00B90C76" w:rsidRDefault="00B90C76" w:rsidP="008D7934"/>
    <w:p w:rsidR="008179A0" w:rsidRPr="00A00DA8" w:rsidRDefault="00A00DA8" w:rsidP="008179A0">
      <w:pPr>
        <w:rPr>
          <w:b/>
        </w:rPr>
      </w:pPr>
      <w:r w:rsidRPr="00A00DA8">
        <w:rPr>
          <w:b/>
        </w:rPr>
        <w:t xml:space="preserve">Příklad 3.10 Analýza citlivosti pomocí kombinace hodnot </w:t>
      </w:r>
      <w:r w:rsidR="00BB713C">
        <w:rPr>
          <w:b/>
        </w:rPr>
        <w:t>scénářů</w:t>
      </w:r>
    </w:p>
    <w:p w:rsidR="007F5A04" w:rsidRPr="007F5A04" w:rsidRDefault="007F5A04" w:rsidP="007F5A04">
      <w:r w:rsidRPr="007F5A04">
        <w:t xml:space="preserve">Pomocí analýzy citlivosti určete, který z rizikových faktorů - </w:t>
      </w:r>
      <w:r w:rsidRPr="007F5A04">
        <w:rPr>
          <w:i/>
          <w:iCs/>
        </w:rPr>
        <w:t>prodejní cena, variabilní náklady</w:t>
      </w:r>
      <w:r w:rsidRPr="007F5A04">
        <w:t xml:space="preserve"> - je více významný pro zisk před zdaněním uvedeného podniku.</w:t>
      </w:r>
    </w:p>
    <w:p w:rsidR="008F01FD" w:rsidRDefault="008F01FD" w:rsidP="008179A0">
      <w:pPr>
        <w:rPr>
          <w:b/>
        </w:rPr>
      </w:pPr>
    </w:p>
    <w:p w:rsidR="00BB713C" w:rsidRPr="007F5A04" w:rsidRDefault="007F5A04" w:rsidP="008179A0">
      <w:pPr>
        <w:rPr>
          <w:b/>
        </w:rPr>
      </w:pPr>
      <w:r w:rsidRPr="007F5A04">
        <w:rPr>
          <w:b/>
        </w:rPr>
        <w:t>Tabulka 3.20 Zadání příkladu 3.10</w:t>
      </w:r>
    </w:p>
    <w:p w:rsidR="007F5A04" w:rsidRDefault="007F5A04" w:rsidP="008179A0">
      <w:r w:rsidRPr="007F5A04">
        <w:rPr>
          <w:noProof/>
        </w:rPr>
        <w:drawing>
          <wp:inline distT="0" distB="0" distL="0" distR="0" wp14:anchorId="3DB4D671" wp14:editId="5D938F5B">
            <wp:extent cx="4071938" cy="1085850"/>
            <wp:effectExtent l="0" t="0" r="5080" b="0"/>
            <wp:docPr id="259" name="Obrázek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071938" cy="1085850"/>
                    </a:xfrm>
                    <a:prstGeom prst="rect">
                      <a:avLst/>
                    </a:prstGeom>
                    <a:noFill/>
                    <a:ln>
                      <a:noFill/>
                    </a:ln>
                  </pic:spPr>
                </pic:pic>
              </a:graphicData>
            </a:graphic>
          </wp:inline>
        </w:drawing>
      </w:r>
    </w:p>
    <w:p w:rsidR="007F5A04" w:rsidRDefault="007F5A04" w:rsidP="008179A0"/>
    <w:p w:rsidR="007F5A04" w:rsidRPr="007F5A04" w:rsidRDefault="007F5A04" w:rsidP="008179A0">
      <w:pPr>
        <w:rPr>
          <w:b/>
        </w:rPr>
      </w:pPr>
      <w:r w:rsidRPr="007F5A04">
        <w:rPr>
          <w:b/>
        </w:rPr>
        <w:t>Řešení:</w:t>
      </w:r>
    </w:p>
    <w:p w:rsidR="007F5A04" w:rsidRDefault="007F5A04" w:rsidP="007F5A04">
      <w:r>
        <w:t>1) Výše zisku před zdaněním reálného scénáře</w:t>
      </w:r>
      <w:r>
        <w:tab/>
      </w:r>
      <w:r>
        <w:tab/>
        <w:t>47 000 000 Kč</w:t>
      </w:r>
    </w:p>
    <w:p w:rsidR="007F5A04" w:rsidRDefault="007F5A04" w:rsidP="007F5A04">
      <w:r>
        <w:t xml:space="preserve">2) </w:t>
      </w:r>
      <w:r w:rsidR="00760B0D">
        <w:t>C</w:t>
      </w:r>
      <w:r>
        <w:t>itlivostní analýza pro faktor „</w:t>
      </w:r>
      <w:r w:rsidRPr="007F5A04">
        <w:rPr>
          <w:i/>
        </w:rPr>
        <w:t>prodejní cena</w:t>
      </w:r>
      <w:r>
        <w:t>“</w:t>
      </w:r>
      <w:r w:rsidR="00760B0D">
        <w:tab/>
      </w:r>
      <w:r w:rsidR="00760B0D">
        <w:tab/>
        <w:t>hodnota prodejní ceny je zaměněna v reálném scénáři za hodnotu z pesimistického scénáře. Ostatní hodnoty se nezměnily. Následně se určí výše zisku před zdaněním a ty se porovnají s výší zisku před zdaněním pro reálný scénář.</w:t>
      </w:r>
    </w:p>
    <w:p w:rsidR="00760B0D" w:rsidRDefault="00760B0D" w:rsidP="007F5A04"/>
    <w:p w:rsidR="00760B0D" w:rsidRPr="00760B0D" w:rsidRDefault="00760B0D" w:rsidP="007F5A04">
      <w:pPr>
        <w:rPr>
          <w:b/>
        </w:rPr>
      </w:pPr>
      <w:r w:rsidRPr="00760B0D">
        <w:rPr>
          <w:b/>
        </w:rPr>
        <w:t>Tabulka 3.21 Citlivostní analýza pro posuzované faktory</w:t>
      </w:r>
    </w:p>
    <w:p w:rsidR="00760B0D" w:rsidRDefault="00BC7EE6" w:rsidP="007F5A04">
      <w:r w:rsidRPr="00BC7EE6">
        <w:rPr>
          <w:noProof/>
        </w:rPr>
        <w:drawing>
          <wp:inline distT="0" distB="0" distL="0" distR="0" wp14:anchorId="00EF7BE4" wp14:editId="7E708788">
            <wp:extent cx="4467687" cy="1371600"/>
            <wp:effectExtent l="0" t="0" r="9525" b="0"/>
            <wp:docPr id="267" name="Obrázek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467687" cy="1371600"/>
                    </a:xfrm>
                    <a:prstGeom prst="rect">
                      <a:avLst/>
                    </a:prstGeom>
                    <a:noFill/>
                    <a:ln>
                      <a:noFill/>
                    </a:ln>
                  </pic:spPr>
                </pic:pic>
              </a:graphicData>
            </a:graphic>
          </wp:inline>
        </w:drawing>
      </w:r>
    </w:p>
    <w:p w:rsidR="007F5A04" w:rsidRDefault="007F5A04" w:rsidP="008179A0"/>
    <w:p w:rsidR="00F44E10" w:rsidRDefault="00BC7EE6" w:rsidP="008179A0">
      <w:r w:rsidRPr="00BC7EE6">
        <w:rPr>
          <w:noProof/>
        </w:rPr>
        <w:drawing>
          <wp:inline distT="0" distB="0" distL="0" distR="0" wp14:anchorId="3E0C64F8" wp14:editId="7C8A4725">
            <wp:extent cx="4384952" cy="1346200"/>
            <wp:effectExtent l="0" t="0" r="0" b="0"/>
            <wp:docPr id="265" name="Obrázek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384952" cy="1346200"/>
                    </a:xfrm>
                    <a:prstGeom prst="rect">
                      <a:avLst/>
                    </a:prstGeom>
                    <a:noFill/>
                    <a:ln>
                      <a:noFill/>
                    </a:ln>
                  </pic:spPr>
                </pic:pic>
              </a:graphicData>
            </a:graphic>
          </wp:inline>
        </w:drawing>
      </w:r>
    </w:p>
    <w:p w:rsidR="00F44E10" w:rsidRDefault="00F44E10" w:rsidP="008179A0"/>
    <w:p w:rsidR="00F44E10" w:rsidRDefault="003B6E75" w:rsidP="008179A0">
      <w:r>
        <w:t xml:space="preserve">Změna prodejní ceny způsobí pokles zisku před zdaněním o 55% oproti reálnému scénáři, zatímco změna variabilních nákladů způsobí pokles zisku před zdaněním o 7%. </w:t>
      </w:r>
      <w:r w:rsidR="00F44E10">
        <w:t>V</w:t>
      </w:r>
      <w:r w:rsidR="00F44E10" w:rsidRPr="007F5A04">
        <w:t>íce významný</w:t>
      </w:r>
      <w:r w:rsidR="00E67554">
        <w:t xml:space="preserve"> faktor</w:t>
      </w:r>
      <w:r w:rsidR="00F44E10" w:rsidRPr="007F5A04">
        <w:t xml:space="preserve"> pro zisk před zdaněním</w:t>
      </w:r>
      <w:r w:rsidR="00F44E10">
        <w:t xml:space="preserve"> je prodejní cena.</w:t>
      </w:r>
    </w:p>
    <w:p w:rsidR="00F44E10" w:rsidRDefault="00F44E10" w:rsidP="008179A0"/>
    <w:p w:rsidR="008179A0" w:rsidRPr="00F83C1D" w:rsidRDefault="00DC23A9" w:rsidP="00DC23A9">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Pr>
          <w:b/>
        </w:rPr>
        <w:t xml:space="preserve">Cvičení </w:t>
      </w:r>
      <w:r w:rsidR="00F44E10">
        <w:rPr>
          <w:b/>
        </w:rPr>
        <w:t>4</w:t>
      </w:r>
      <w:r w:rsidR="00390C08" w:rsidRPr="00F83C1D">
        <w:rPr>
          <w:b/>
        </w:rPr>
        <w:t xml:space="preserve"> </w:t>
      </w:r>
    </w:p>
    <w:p w:rsidR="004E51B2" w:rsidRPr="007F5A04" w:rsidRDefault="004E51B2" w:rsidP="00DC23A9">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7F5A04">
        <w:t xml:space="preserve">Pomocí analýzy citlivosti určete, který z rizikových faktorů - </w:t>
      </w:r>
      <w:r>
        <w:rPr>
          <w:i/>
          <w:iCs/>
        </w:rPr>
        <w:t>prodeje</w:t>
      </w:r>
      <w:r w:rsidRPr="007F5A04">
        <w:rPr>
          <w:i/>
          <w:iCs/>
        </w:rPr>
        <w:t xml:space="preserve">, </w:t>
      </w:r>
      <w:r>
        <w:rPr>
          <w:i/>
          <w:iCs/>
        </w:rPr>
        <w:t>fixní</w:t>
      </w:r>
      <w:r w:rsidRPr="007F5A04">
        <w:rPr>
          <w:i/>
          <w:iCs/>
        </w:rPr>
        <w:t xml:space="preserve"> náklady</w:t>
      </w:r>
      <w:r w:rsidRPr="007F5A04">
        <w:t xml:space="preserve"> - je více významný pro zisk před zdaněním uvedeného podniku.</w:t>
      </w:r>
      <w:r>
        <w:t xml:space="preserve"> Zadání je uvedeno v tabulce 3.20.</w:t>
      </w:r>
    </w:p>
    <w:p w:rsidR="00DE3039" w:rsidRDefault="00DE3039" w:rsidP="008179A0"/>
    <w:p w:rsidR="008F01FD" w:rsidRDefault="008F01FD" w:rsidP="008179A0">
      <w:pPr>
        <w:rPr>
          <w:b/>
        </w:rPr>
      </w:pPr>
    </w:p>
    <w:p w:rsidR="00DE3039" w:rsidRPr="00BC7EE6" w:rsidRDefault="00BC7EE6" w:rsidP="008179A0">
      <w:pPr>
        <w:rPr>
          <w:b/>
        </w:rPr>
      </w:pPr>
      <w:r w:rsidRPr="00BC7EE6">
        <w:rPr>
          <w:b/>
        </w:rPr>
        <w:t>Příklad 3.11 Analýza citlivosti pomocí procentní změny</w:t>
      </w:r>
    </w:p>
    <w:p w:rsidR="00DE3039" w:rsidRDefault="00B10456" w:rsidP="008179A0">
      <w:r w:rsidRPr="00B10456">
        <w:t xml:space="preserve">Pomocí analýzy citlivosti určete, který z rizikových faktorů - </w:t>
      </w:r>
      <w:r w:rsidRPr="00B10456">
        <w:rPr>
          <w:i/>
          <w:iCs/>
        </w:rPr>
        <w:t>prodeje, fixní náklady</w:t>
      </w:r>
      <w:r w:rsidRPr="00B10456">
        <w:t xml:space="preserve"> – má vyšší vliv na výši zisku před zdaněním v případě, že se hodnota změní o 10% nepříznivým směrem, (tj. poroste nebo poklesne)</w:t>
      </w:r>
      <w:r>
        <w:t>.</w:t>
      </w:r>
    </w:p>
    <w:p w:rsidR="00DE3039" w:rsidRDefault="00DE3039" w:rsidP="008179A0"/>
    <w:p w:rsidR="00DE3039" w:rsidRPr="001B487E" w:rsidRDefault="001B487E" w:rsidP="00DE3039">
      <w:pPr>
        <w:rPr>
          <w:b/>
        </w:rPr>
      </w:pPr>
      <w:r w:rsidRPr="001B487E">
        <w:rPr>
          <w:b/>
        </w:rPr>
        <w:t>Tabulka 3.22 Zadání příkladu 3.11</w:t>
      </w:r>
    </w:p>
    <w:p w:rsidR="001B487E" w:rsidRDefault="001B487E" w:rsidP="00DE3039">
      <w:r w:rsidRPr="001B487E">
        <w:rPr>
          <w:noProof/>
        </w:rPr>
        <w:drawing>
          <wp:inline distT="0" distB="0" distL="0" distR="0" wp14:anchorId="5FD85A77" wp14:editId="0A13632C">
            <wp:extent cx="4152900" cy="990600"/>
            <wp:effectExtent l="0" t="0" r="0" b="0"/>
            <wp:docPr id="276" name="Obrázek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152900" cy="990600"/>
                    </a:xfrm>
                    <a:prstGeom prst="rect">
                      <a:avLst/>
                    </a:prstGeom>
                    <a:noFill/>
                    <a:ln>
                      <a:noFill/>
                    </a:ln>
                  </pic:spPr>
                </pic:pic>
              </a:graphicData>
            </a:graphic>
          </wp:inline>
        </w:drawing>
      </w:r>
    </w:p>
    <w:p w:rsidR="00DE3039" w:rsidRDefault="00DE3039" w:rsidP="00DE3039"/>
    <w:p w:rsidR="001B487E" w:rsidRPr="007F5A04" w:rsidRDefault="001B487E" w:rsidP="001B487E">
      <w:pPr>
        <w:rPr>
          <w:b/>
        </w:rPr>
      </w:pPr>
      <w:r w:rsidRPr="007F5A04">
        <w:rPr>
          <w:b/>
        </w:rPr>
        <w:t>Řešení:</w:t>
      </w:r>
    </w:p>
    <w:p w:rsidR="001B487E" w:rsidRDefault="001B487E" w:rsidP="001B487E">
      <w:r>
        <w:t>1) Výše zisku před zdaněním reálného scénáře</w:t>
      </w:r>
      <w:r>
        <w:tab/>
      </w:r>
      <w:r>
        <w:tab/>
        <w:t>47 000 000 Kč</w:t>
      </w:r>
    </w:p>
    <w:p w:rsidR="001B487E" w:rsidRDefault="001B487E" w:rsidP="001B487E">
      <w:r>
        <w:t>2) Citlivostní analýza pro faktor „</w:t>
      </w:r>
      <w:r>
        <w:rPr>
          <w:i/>
        </w:rPr>
        <w:t>prodeje</w:t>
      </w:r>
      <w:r>
        <w:t>“</w:t>
      </w:r>
      <w:r>
        <w:tab/>
      </w:r>
      <w:r>
        <w:tab/>
        <w:t>hodnota prodejní ceny je zaměněna v reálném scénáři o 10 procent nepříznivým směrem, tj. pokles na 630 000 Ks/rok. Ostatní hodnoty se nezměnily. Následně se určí výše zisku před zdaněním a ty se porovnají s výší zisku před zdaněním pro reálný scénář.</w:t>
      </w:r>
    </w:p>
    <w:p w:rsidR="001B487E" w:rsidRDefault="001B487E" w:rsidP="001B487E">
      <w:r>
        <w:t>3) Postup se opaluje pro faktor „</w:t>
      </w:r>
      <w:r w:rsidRPr="001B487E">
        <w:rPr>
          <w:i/>
        </w:rPr>
        <w:t>fixní náklady</w:t>
      </w:r>
      <w:r>
        <w:t>“</w:t>
      </w:r>
      <w:r w:rsidR="003B6E75">
        <w:t xml:space="preserve"> </w:t>
      </w:r>
      <w:r w:rsidR="003B6E75">
        <w:tab/>
        <w:t>hodnota je zvýšena o 10%</w:t>
      </w:r>
      <w:r>
        <w:t>.</w:t>
      </w:r>
    </w:p>
    <w:p w:rsidR="001B487E" w:rsidRDefault="001B487E" w:rsidP="00DE3039"/>
    <w:p w:rsidR="001B487E" w:rsidRPr="001B487E" w:rsidRDefault="001B487E" w:rsidP="00DE3039">
      <w:pPr>
        <w:rPr>
          <w:b/>
        </w:rPr>
      </w:pPr>
      <w:r w:rsidRPr="001B487E">
        <w:rPr>
          <w:b/>
        </w:rPr>
        <w:t xml:space="preserve">Tabulka 3.23 </w:t>
      </w:r>
      <w:r>
        <w:rPr>
          <w:b/>
        </w:rPr>
        <w:t>A</w:t>
      </w:r>
      <w:r w:rsidRPr="001B487E">
        <w:rPr>
          <w:b/>
        </w:rPr>
        <w:t>nalýza citlivosti pro posuzované faktory</w:t>
      </w:r>
    </w:p>
    <w:p w:rsidR="001B487E" w:rsidRDefault="003B6E75" w:rsidP="00DE3039">
      <w:r w:rsidRPr="003B6E75">
        <w:rPr>
          <w:noProof/>
        </w:rPr>
        <w:drawing>
          <wp:inline distT="0" distB="0" distL="0" distR="0" wp14:anchorId="24D03D97" wp14:editId="63D7A2F1">
            <wp:extent cx="4515775" cy="1422400"/>
            <wp:effectExtent l="0" t="0" r="0" b="0"/>
            <wp:docPr id="277" name="Obrázek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15775" cy="1422400"/>
                    </a:xfrm>
                    <a:prstGeom prst="rect">
                      <a:avLst/>
                    </a:prstGeom>
                    <a:noFill/>
                    <a:ln>
                      <a:noFill/>
                    </a:ln>
                  </pic:spPr>
                </pic:pic>
              </a:graphicData>
            </a:graphic>
          </wp:inline>
        </w:drawing>
      </w:r>
    </w:p>
    <w:p w:rsidR="003B6E75" w:rsidRDefault="003B6E75" w:rsidP="00DE3039"/>
    <w:p w:rsidR="003B6E75" w:rsidRDefault="003B6E75" w:rsidP="00DE3039">
      <w:r w:rsidRPr="003B6E75">
        <w:rPr>
          <w:noProof/>
        </w:rPr>
        <w:drawing>
          <wp:inline distT="0" distB="0" distL="0" distR="0" wp14:anchorId="6292F6A1" wp14:editId="3B0C5ABA">
            <wp:extent cx="4488371" cy="1377950"/>
            <wp:effectExtent l="0" t="0" r="7620" b="0"/>
            <wp:docPr id="278" name="Obrázek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88371" cy="1377950"/>
                    </a:xfrm>
                    <a:prstGeom prst="rect">
                      <a:avLst/>
                    </a:prstGeom>
                    <a:noFill/>
                    <a:ln>
                      <a:noFill/>
                    </a:ln>
                  </pic:spPr>
                </pic:pic>
              </a:graphicData>
            </a:graphic>
          </wp:inline>
        </w:drawing>
      </w:r>
    </w:p>
    <w:p w:rsidR="003B6E75" w:rsidRDefault="003B6E75" w:rsidP="00DE3039"/>
    <w:p w:rsidR="003B6E75" w:rsidRDefault="003B6E75" w:rsidP="003B6E75">
      <w:r>
        <w:t>Pokles objemu prodejů o 10% způsobí pokles zisku před zdaněním o 14%. Růst fixních nákladů o 10% způsobí pokles zisku před zdaněním o 4%. V</w:t>
      </w:r>
      <w:r w:rsidRPr="007F5A04">
        <w:t>íce významný pro zisk před zdaněním</w:t>
      </w:r>
      <w:r>
        <w:t xml:space="preserve"> jsou prodeje.</w:t>
      </w:r>
    </w:p>
    <w:p w:rsidR="003B6E75" w:rsidRDefault="003B6E75" w:rsidP="00DC23A9">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3B6E75">
        <w:rPr>
          <w:b/>
        </w:rPr>
        <w:t xml:space="preserve">Cvičení 5 </w:t>
      </w:r>
    </w:p>
    <w:p w:rsidR="003B6E75" w:rsidRDefault="003B6E75" w:rsidP="00DC23A9">
      <w:pPr>
        <w:pBdr>
          <w:top w:val="single" w:sz="4" w:space="1" w:color="auto"/>
          <w:left w:val="single" w:sz="4" w:space="4" w:color="auto"/>
          <w:bottom w:val="single" w:sz="4" w:space="1" w:color="auto"/>
          <w:right w:val="single" w:sz="4" w:space="4" w:color="auto"/>
        </w:pBdr>
        <w:shd w:val="clear" w:color="auto" w:fill="D9D9D9" w:themeFill="background1" w:themeFillShade="D9"/>
      </w:pPr>
      <w:r>
        <w:t>Pro zadání z příkladu 3.11 určete pomocí analýzy citlivosti</w:t>
      </w:r>
      <w:r w:rsidRPr="007F5A04">
        <w:t xml:space="preserve">, který z rizikových faktorů </w:t>
      </w:r>
      <w:r>
        <w:t>–</w:t>
      </w:r>
      <w:r w:rsidRPr="007F5A04">
        <w:t xml:space="preserve"> </w:t>
      </w:r>
      <w:r>
        <w:rPr>
          <w:i/>
          <w:iCs/>
        </w:rPr>
        <w:t>prodejní cena</w:t>
      </w:r>
      <w:r w:rsidRPr="007F5A04">
        <w:rPr>
          <w:i/>
          <w:iCs/>
        </w:rPr>
        <w:t xml:space="preserve">, </w:t>
      </w:r>
      <w:r>
        <w:rPr>
          <w:i/>
          <w:iCs/>
        </w:rPr>
        <w:t>variabilní</w:t>
      </w:r>
      <w:r w:rsidRPr="007F5A04">
        <w:rPr>
          <w:i/>
          <w:iCs/>
        </w:rPr>
        <w:t xml:space="preserve"> náklady</w:t>
      </w:r>
      <w:r w:rsidRPr="007F5A04">
        <w:t xml:space="preserve"> - je více významný pro zisk před zdaněním uvedeného podniku.</w:t>
      </w:r>
      <w:r>
        <w:t xml:space="preserve"> </w:t>
      </w:r>
    </w:p>
    <w:p w:rsidR="006618A2" w:rsidRDefault="006618A2" w:rsidP="00DE3039"/>
    <w:p w:rsidR="00257D69" w:rsidRDefault="00257D69" w:rsidP="00DE3039">
      <w:r>
        <w:t xml:space="preserve">Výsledky analýzy citlivosti pro </w:t>
      </w:r>
      <w:r w:rsidR="003E0C3C">
        <w:t xml:space="preserve">vliv </w:t>
      </w:r>
      <w:r>
        <w:t xml:space="preserve">změny jednotlivých faktorů v intervalu -10% - +10% </w:t>
      </w:r>
      <w:r w:rsidR="003E0C3C">
        <w:t xml:space="preserve">na </w:t>
      </w:r>
      <w:r w:rsidR="00BA040D">
        <w:t>zisk před zdaněním</w:t>
      </w:r>
      <w:r w:rsidR="003E0C3C">
        <w:t xml:space="preserve"> vyjádřený v procentech změny </w:t>
      </w:r>
      <w:r>
        <w:t>o</w:t>
      </w:r>
      <w:r w:rsidR="003E0C3C">
        <w:t>proti</w:t>
      </w:r>
      <w:r>
        <w:t xml:space="preserve"> </w:t>
      </w:r>
      <w:r w:rsidR="00BA040D">
        <w:t>výsledku</w:t>
      </w:r>
      <w:r w:rsidR="003E0C3C">
        <w:t xml:space="preserve"> </w:t>
      </w:r>
      <w:r>
        <w:t>reálné</w:t>
      </w:r>
      <w:r w:rsidR="003E0C3C">
        <w:t>ho</w:t>
      </w:r>
      <w:r>
        <w:t xml:space="preserve"> scénář</w:t>
      </w:r>
      <w:r w:rsidR="003E0C3C">
        <w:t>e</w:t>
      </w:r>
      <w:r>
        <w:t xml:space="preserve"> je zobrazeno na obrázku 3.16</w:t>
      </w:r>
      <w:r w:rsidR="003E0C3C">
        <w:t>.</w:t>
      </w:r>
      <w:r w:rsidR="00BA040D">
        <w:t xml:space="preserve"> Je patrné, že závislost zisku na tato kritéria je lineární. Čím vyšší je sklon křivky, tím vyšší je citlivost na dané kritérium.</w:t>
      </w:r>
    </w:p>
    <w:p w:rsidR="00257D69" w:rsidRDefault="00257D69" w:rsidP="00DE3039"/>
    <w:p w:rsidR="00257D69" w:rsidRPr="003E0C3C" w:rsidRDefault="00257D69" w:rsidP="00DE3039">
      <w:pPr>
        <w:rPr>
          <w:b/>
        </w:rPr>
      </w:pPr>
      <w:r w:rsidRPr="0075509C">
        <w:rPr>
          <w:b/>
        </w:rPr>
        <w:t>Obrázek 3.16 Spojnicový graf</w:t>
      </w:r>
      <w:r w:rsidR="003E0C3C" w:rsidRPr="0075509C">
        <w:rPr>
          <w:b/>
        </w:rPr>
        <w:t xml:space="preserve"> zisku </w:t>
      </w:r>
      <w:r w:rsidR="006F685A" w:rsidRPr="0075509C">
        <w:rPr>
          <w:b/>
        </w:rPr>
        <w:t>pro faktory z příkladu 3.11</w:t>
      </w:r>
    </w:p>
    <w:p w:rsidR="00A44AAB" w:rsidRDefault="00BA040D" w:rsidP="00DE3039">
      <w:r>
        <w:rPr>
          <w:noProof/>
        </w:rPr>
        <w:drawing>
          <wp:inline distT="0" distB="0" distL="0" distR="0" wp14:anchorId="64015C0C" wp14:editId="23352755">
            <wp:extent cx="4500678" cy="3568700"/>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03108" cy="3570626"/>
                    </a:xfrm>
                    <a:prstGeom prst="rect">
                      <a:avLst/>
                    </a:prstGeom>
                    <a:noFill/>
                  </pic:spPr>
                </pic:pic>
              </a:graphicData>
            </a:graphic>
          </wp:inline>
        </w:drawing>
      </w:r>
      <w:r w:rsidR="00257D69">
        <w:t xml:space="preserve">  </w:t>
      </w:r>
    </w:p>
    <w:p w:rsidR="00BA040D" w:rsidRDefault="00303455" w:rsidP="00DE3039">
      <w:r>
        <w:t>Zdroj: vlastní výpočet</w:t>
      </w:r>
    </w:p>
    <w:p w:rsidR="00303455" w:rsidRDefault="00303455" w:rsidP="00DE3039"/>
    <w:p w:rsidR="003E0C3C" w:rsidRDefault="003E0C3C" w:rsidP="003E0C3C">
      <w:r>
        <w:t xml:space="preserve">Analýza citlivosti je vhodná i pro stanovení citlivosti investičního záměru, kdy je možné měnit jednotlivé faktory a zkoumat jejich vliv na výslednou čistou současnou hodnotu (NPV) nebo vnitřní výnosové procento (IRR). </w:t>
      </w:r>
    </w:p>
    <w:p w:rsidR="00855503" w:rsidRDefault="00855503" w:rsidP="00DE3039"/>
    <w:p w:rsidR="006618A2" w:rsidRPr="00A44AAB" w:rsidRDefault="00A44AAB" w:rsidP="00DE3039">
      <w:pPr>
        <w:rPr>
          <w:b/>
        </w:rPr>
      </w:pPr>
      <w:r w:rsidRPr="00A44AAB">
        <w:rPr>
          <w:b/>
        </w:rPr>
        <w:t>Příklad 3.12 Analýza citlivosti pro investiční projekt</w:t>
      </w:r>
    </w:p>
    <w:p w:rsidR="00A44AAB" w:rsidRDefault="00BC4AF1" w:rsidP="00DE3039">
      <w:r>
        <w:t xml:space="preserve">Pro investiční projekt </w:t>
      </w:r>
      <w:r w:rsidR="00E67E96">
        <w:t xml:space="preserve">zadaný v tabulce 3.24 </w:t>
      </w:r>
      <w:r>
        <w:t xml:space="preserve">zpracujte </w:t>
      </w:r>
      <w:r w:rsidR="00E67E96">
        <w:t>analýzu citlivosti pro faktor tržby – změnu proveďte o 10% nepříznivým směrem. Vyhodnoťte vliv změny faktoru tržby na výsledné NPV a IRR pro požadovaný výnos 15%.</w:t>
      </w:r>
    </w:p>
    <w:p w:rsidR="00E67E96" w:rsidRDefault="00E67E96" w:rsidP="00DE3039"/>
    <w:p w:rsidR="00E67E96" w:rsidRDefault="00E67E96" w:rsidP="00DE3039">
      <w:pPr>
        <w:rPr>
          <w:b/>
        </w:rPr>
      </w:pPr>
      <w:r w:rsidRPr="00E67E96">
        <w:rPr>
          <w:b/>
        </w:rPr>
        <w:t>Tabulka 3.24 CF pro vyhodnocení efektivnosti reálný scénář</w:t>
      </w:r>
    </w:p>
    <w:p w:rsidR="00E67E96" w:rsidRDefault="001B42AB" w:rsidP="00DE3039">
      <w:pPr>
        <w:rPr>
          <w:b/>
        </w:rPr>
      </w:pPr>
      <w:r w:rsidRPr="001B42AB">
        <w:rPr>
          <w:noProof/>
        </w:rPr>
        <w:drawing>
          <wp:inline distT="0" distB="0" distL="0" distR="0" wp14:anchorId="49329BBB" wp14:editId="358D2316">
            <wp:extent cx="5670550" cy="2150899"/>
            <wp:effectExtent l="0" t="0" r="6350" b="1905"/>
            <wp:docPr id="285" name="Obrázek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72370" cy="2151589"/>
                    </a:xfrm>
                    <a:prstGeom prst="rect">
                      <a:avLst/>
                    </a:prstGeom>
                    <a:noFill/>
                    <a:ln>
                      <a:noFill/>
                    </a:ln>
                  </pic:spPr>
                </pic:pic>
              </a:graphicData>
            </a:graphic>
          </wp:inline>
        </w:drawing>
      </w:r>
    </w:p>
    <w:p w:rsidR="00E67E96" w:rsidRDefault="00475E20" w:rsidP="00475E20">
      <w:r w:rsidRPr="00475E20">
        <w:t>NPV</w:t>
      </w:r>
      <w:r w:rsidRPr="00475E20">
        <w:rPr>
          <w:vertAlign w:val="subscript"/>
        </w:rPr>
        <w:t>15%</w:t>
      </w:r>
      <w:r>
        <w:t>=1 584 tis. Kč.</w:t>
      </w:r>
    </w:p>
    <w:p w:rsidR="00475E20" w:rsidRPr="00475E20" w:rsidRDefault="00475E20" w:rsidP="00475E20">
      <w:r>
        <w:t>IRR = 24%</w:t>
      </w:r>
    </w:p>
    <w:p w:rsidR="00E67E96" w:rsidRPr="008571E2" w:rsidRDefault="00E67E96" w:rsidP="00475E20">
      <w:pPr>
        <w:rPr>
          <w:sz w:val="16"/>
          <w:szCs w:val="16"/>
        </w:rPr>
      </w:pPr>
    </w:p>
    <w:p w:rsidR="00475E20" w:rsidRDefault="00AD1DEC" w:rsidP="00475E20">
      <w:r>
        <w:t>Při změně tržeb o 10% nepříznivým směrem (tj. pokles),</w:t>
      </w:r>
      <w:r w:rsidR="001B42AB">
        <w:t xml:space="preserve"> se změní výsledné CF pro vyhodnocení efektivnosti (viz tabulka 3.25) a samozřejmě i výsledné NPV a IRR.</w:t>
      </w:r>
    </w:p>
    <w:p w:rsidR="001B42AB" w:rsidRPr="008571E2" w:rsidRDefault="001B42AB" w:rsidP="00475E20">
      <w:pPr>
        <w:rPr>
          <w:sz w:val="16"/>
          <w:szCs w:val="16"/>
        </w:rPr>
      </w:pPr>
    </w:p>
    <w:p w:rsidR="001B42AB" w:rsidRPr="001B42AB" w:rsidRDefault="001B42AB" w:rsidP="00475E20">
      <w:pPr>
        <w:rPr>
          <w:b/>
        </w:rPr>
      </w:pPr>
      <w:r w:rsidRPr="001B42AB">
        <w:rPr>
          <w:b/>
        </w:rPr>
        <w:t>Tabulka 3.25 Výsledné CF pro vyhodnocení efektivnosti pro pesimistický scénář</w:t>
      </w:r>
    </w:p>
    <w:p w:rsidR="001B42AB" w:rsidRDefault="001B42AB" w:rsidP="008179A0">
      <w:pPr>
        <w:rPr>
          <w:highlight w:val="yellow"/>
        </w:rPr>
      </w:pPr>
      <w:r w:rsidRPr="001B42AB">
        <w:rPr>
          <w:noProof/>
        </w:rPr>
        <w:drawing>
          <wp:inline distT="0" distB="0" distL="0" distR="0" wp14:anchorId="0287C7C8" wp14:editId="2E07ED65">
            <wp:extent cx="5156200" cy="184150"/>
            <wp:effectExtent l="0" t="0" r="6350" b="6350"/>
            <wp:docPr id="284" name="Obrázek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156200" cy="184150"/>
                    </a:xfrm>
                    <a:prstGeom prst="rect">
                      <a:avLst/>
                    </a:prstGeom>
                    <a:noFill/>
                    <a:ln>
                      <a:noFill/>
                    </a:ln>
                  </pic:spPr>
                </pic:pic>
              </a:graphicData>
            </a:graphic>
          </wp:inline>
        </w:drawing>
      </w:r>
    </w:p>
    <w:p w:rsidR="001B42AB" w:rsidRDefault="001B42AB" w:rsidP="008179A0">
      <w:r w:rsidRPr="00475E20">
        <w:t>NPV</w:t>
      </w:r>
      <w:r w:rsidRPr="00475E20">
        <w:rPr>
          <w:vertAlign w:val="subscript"/>
        </w:rPr>
        <w:t>15%</w:t>
      </w:r>
      <w:r>
        <w:t>= 613 tis. Kč</w:t>
      </w:r>
    </w:p>
    <w:p w:rsidR="001B42AB" w:rsidRDefault="001B42AB" w:rsidP="008179A0">
      <w:r>
        <w:t>IRR= 19%</w:t>
      </w:r>
    </w:p>
    <w:p w:rsidR="001B42AB" w:rsidRPr="008571E2" w:rsidRDefault="001B42AB" w:rsidP="008179A0">
      <w:pPr>
        <w:rPr>
          <w:sz w:val="12"/>
          <w:szCs w:val="12"/>
        </w:rPr>
      </w:pPr>
    </w:p>
    <w:p w:rsidR="00DC4FC4" w:rsidRDefault="001B42AB" w:rsidP="008179A0">
      <w:r>
        <w:t xml:space="preserve">Při poklesu tržeb o 10% poklesne čistá současná hodnota (NPV) o </w:t>
      </w:r>
      <w:r w:rsidR="00834F1D">
        <w:t>61</w:t>
      </w:r>
      <w:r>
        <w:t>%</w:t>
      </w:r>
      <w:r w:rsidR="00834F1D">
        <w:t xml:space="preserve"> a vnitřní výnosové procento (IRR) o 23%</w:t>
      </w:r>
      <w:r>
        <w:t>. Na obrázku 3.1</w:t>
      </w:r>
      <w:r w:rsidR="00166B86">
        <w:t>7</w:t>
      </w:r>
      <w:r w:rsidR="00DC4FC4">
        <w:t xml:space="preserve"> je zobrazen profil NPV pro reálný a pesimistický scénář, který názorně ukazuje pokles NPV i IRR.</w:t>
      </w:r>
    </w:p>
    <w:p w:rsidR="00855503" w:rsidRPr="008571E2" w:rsidRDefault="00855503" w:rsidP="008179A0">
      <w:pPr>
        <w:rPr>
          <w:sz w:val="12"/>
          <w:szCs w:val="12"/>
        </w:rPr>
      </w:pPr>
    </w:p>
    <w:p w:rsidR="001B42AB" w:rsidRPr="00DC4FC4" w:rsidRDefault="00DC4FC4" w:rsidP="008179A0">
      <w:pPr>
        <w:rPr>
          <w:b/>
        </w:rPr>
      </w:pPr>
      <w:r w:rsidRPr="0075509C">
        <w:rPr>
          <w:b/>
        </w:rPr>
        <w:t>Obrázek 3.1</w:t>
      </w:r>
      <w:r w:rsidR="008F01FD">
        <w:rPr>
          <w:b/>
        </w:rPr>
        <w:t>7</w:t>
      </w:r>
      <w:r w:rsidRPr="0075509C">
        <w:rPr>
          <w:b/>
        </w:rPr>
        <w:t xml:space="preserve"> Profil NPV pro reálný a pesimistický scénář</w:t>
      </w:r>
    </w:p>
    <w:p w:rsidR="00DC4FC4" w:rsidRDefault="00C3400A" w:rsidP="008179A0">
      <w:r>
        <w:rPr>
          <w:noProof/>
        </w:rPr>
        <w:drawing>
          <wp:inline distT="0" distB="0" distL="0" distR="0" wp14:anchorId="012AF5D8" wp14:editId="682601C9">
            <wp:extent cx="4400550" cy="2645206"/>
            <wp:effectExtent l="0" t="0" r="0" b="317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00550" cy="2645206"/>
                    </a:xfrm>
                    <a:prstGeom prst="rect">
                      <a:avLst/>
                    </a:prstGeom>
                    <a:noFill/>
                  </pic:spPr>
                </pic:pic>
              </a:graphicData>
            </a:graphic>
          </wp:inline>
        </w:drawing>
      </w:r>
    </w:p>
    <w:p w:rsidR="00855503" w:rsidRPr="008571E2" w:rsidRDefault="00855503" w:rsidP="008179A0">
      <w:r w:rsidRPr="008571E2">
        <w:t>Zdroj vlastní výpočet</w:t>
      </w:r>
    </w:p>
    <w:p w:rsidR="00834F1D" w:rsidRDefault="00C851EA" w:rsidP="00834F1D">
      <w:pPr>
        <w:pStyle w:val="Nadpis4"/>
      </w:pPr>
      <w:r>
        <w:t>Pravděpodobnostní a rozhodovací stromy</w:t>
      </w:r>
    </w:p>
    <w:p w:rsidR="00834F1D" w:rsidRDefault="00C851EA" w:rsidP="008179A0">
      <w:r>
        <w:t xml:space="preserve">Pravděpodobnostní stromy vycházejí ze scénářů, kdy jednotlivé větve, zobrazující možný vývoj, jsou ohodnoceny pravděpodobností, s jakou uvažovaný jev nastane. </w:t>
      </w:r>
      <w:r w:rsidR="00834F1D">
        <w:t xml:space="preserve">Rozhodovací stromy slouží </w:t>
      </w:r>
      <w:r w:rsidR="00E20091">
        <w:t xml:space="preserve">vyhodnocení následků rozhodnutí mezi variantami, které jsou ovlivněny nejistotou. </w:t>
      </w:r>
    </w:p>
    <w:p w:rsidR="00C851EA" w:rsidRDefault="00C851EA" w:rsidP="008179A0">
      <w:r>
        <w:t>Pravděpodobnostní stromy jsou tvořeny situačními uzly zobrazujícími rizikové faktory a hranami, které vyjadřují možné hodnoty</w:t>
      </w:r>
      <w:r w:rsidR="006B28DE">
        <w:t xml:space="preserve"> rizikových </w:t>
      </w:r>
      <w:r>
        <w:t>faktorů.</w:t>
      </w:r>
      <w:r w:rsidR="009702ED">
        <w:t xml:space="preserve"> Na obrázku 3.1</w:t>
      </w:r>
      <w:r w:rsidR="00166B86">
        <w:t>8</w:t>
      </w:r>
      <w:r w:rsidR="009702ED">
        <w:t xml:space="preserve"> je uveden příklad pravděpodobnostního stromu pro rizikový faktor vstupu konkurence. U tohoto rizikového faktoru bylo identifikováno celkem </w:t>
      </w:r>
      <w:r w:rsidR="006F685A">
        <w:t>5 scénářů. První (S1) se vztahuje k variantě, že na trh nevstoupí konkurence. Zbylé scénáře se věnují situacím, kdy konkurence vstoupí a bude nutné snížit marže.</w:t>
      </w:r>
    </w:p>
    <w:p w:rsidR="006B28DE" w:rsidRDefault="006B28DE" w:rsidP="008179A0"/>
    <w:p w:rsidR="00C851EA" w:rsidRPr="006F685A" w:rsidRDefault="009702ED" w:rsidP="008179A0">
      <w:pPr>
        <w:rPr>
          <w:b/>
        </w:rPr>
      </w:pPr>
      <w:r w:rsidRPr="006F685A">
        <w:rPr>
          <w:b/>
        </w:rPr>
        <w:t>Obrázek 3.1</w:t>
      </w:r>
      <w:r w:rsidR="00166B86">
        <w:rPr>
          <w:b/>
        </w:rPr>
        <w:t>8</w:t>
      </w:r>
      <w:r w:rsidRPr="006F685A">
        <w:rPr>
          <w:b/>
        </w:rPr>
        <w:t xml:space="preserve"> Pravděpodobnostní strom</w:t>
      </w:r>
    </w:p>
    <w:p w:rsidR="009702ED" w:rsidRDefault="009702ED" w:rsidP="008179A0">
      <w:r>
        <w:rPr>
          <w:noProof/>
        </w:rPr>
        <w:drawing>
          <wp:inline distT="0" distB="0" distL="0" distR="0" wp14:anchorId="151F5D35" wp14:editId="6F476962">
            <wp:extent cx="3794078" cy="2146475"/>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792952" cy="2145838"/>
                    </a:xfrm>
                    <a:prstGeom prst="rect">
                      <a:avLst/>
                    </a:prstGeom>
                    <a:noFill/>
                  </pic:spPr>
                </pic:pic>
              </a:graphicData>
            </a:graphic>
          </wp:inline>
        </w:drawing>
      </w:r>
    </w:p>
    <w:p w:rsidR="009702ED" w:rsidRDefault="00C527DE" w:rsidP="008179A0">
      <w:r>
        <w:t>Zdroj:</w:t>
      </w:r>
      <w:r w:rsidR="009702ED">
        <w:t xml:space="preserve"> Hnilica (</w:t>
      </w:r>
      <w:r w:rsidR="006F685A">
        <w:t>2009, str. 64)</w:t>
      </w:r>
    </w:p>
    <w:p w:rsidR="009702ED" w:rsidRDefault="009702ED" w:rsidP="008179A0"/>
    <w:p w:rsidR="00D37607" w:rsidRDefault="00D37607" w:rsidP="00D37607">
      <w:r w:rsidRPr="00C81D70">
        <w:t xml:space="preserve">Pravděpodobnostní stromy lze využít i pro posouzení </w:t>
      </w:r>
      <w:r>
        <w:t>procesů, kdy před začátkem jedné činnosti je nutná úspěšná realizace předchozí činnosti. O těchto příkladech se podrobněji zmiňuje Fotr (2006) a Hrůzová (2011). Postup řešení podobných stromů je uveden v příkladu 3.13.</w:t>
      </w:r>
    </w:p>
    <w:p w:rsidR="00D37607" w:rsidRDefault="00D37607" w:rsidP="008179A0"/>
    <w:p w:rsidR="00D37607" w:rsidRPr="00D37607" w:rsidRDefault="00D37607" w:rsidP="008179A0">
      <w:pPr>
        <w:rPr>
          <w:b/>
        </w:rPr>
      </w:pPr>
      <w:r w:rsidRPr="00D37607">
        <w:rPr>
          <w:b/>
        </w:rPr>
        <w:t xml:space="preserve">Příklad 3.13 Pravděpodobnostní strom </w:t>
      </w:r>
    </w:p>
    <w:p w:rsidR="00D37607" w:rsidRDefault="0034508E" w:rsidP="008179A0">
      <w:r>
        <w:t>Firma zvažuje rozšíření nabídky produktů o nový projekt. Úspěšnost projektu bude závisl</w:t>
      </w:r>
      <w:r w:rsidR="00E67554">
        <w:t>á</w:t>
      </w:r>
      <w:r>
        <w:t xml:space="preserve"> na výzkumu a zavedení nového výrobku na trh Projekt je tvořen několika na sebe navazující</w:t>
      </w:r>
      <w:r w:rsidR="002E0C3C">
        <w:t>mi</w:t>
      </w:r>
      <w:r>
        <w:t xml:space="preserve"> etap</w:t>
      </w:r>
      <w:r w:rsidR="002E0C3C">
        <w:t>ami</w:t>
      </w:r>
      <w:r>
        <w:t>:</w:t>
      </w:r>
    </w:p>
    <w:p w:rsidR="0034508E" w:rsidRDefault="0034508E" w:rsidP="004A36FB">
      <w:pPr>
        <w:pStyle w:val="Odstavecseseznamem"/>
        <w:numPr>
          <w:ilvl w:val="0"/>
          <w:numId w:val="46"/>
        </w:numPr>
      </w:pPr>
      <w:r>
        <w:t>Výzkum a vývoj,</w:t>
      </w:r>
    </w:p>
    <w:p w:rsidR="0034508E" w:rsidRDefault="0034508E" w:rsidP="004A36FB">
      <w:pPr>
        <w:pStyle w:val="Odstavecseseznamem"/>
        <w:numPr>
          <w:ilvl w:val="0"/>
          <w:numId w:val="46"/>
        </w:numPr>
      </w:pPr>
      <w:r>
        <w:t>Poloprovoz,</w:t>
      </w:r>
    </w:p>
    <w:p w:rsidR="0034508E" w:rsidRDefault="0034508E" w:rsidP="004A36FB">
      <w:pPr>
        <w:pStyle w:val="Odstavecseseznamem"/>
        <w:numPr>
          <w:ilvl w:val="0"/>
          <w:numId w:val="46"/>
        </w:numPr>
      </w:pPr>
      <w:r>
        <w:t>Uvedení na trh,</w:t>
      </w:r>
    </w:p>
    <w:p w:rsidR="0034508E" w:rsidRDefault="0034508E" w:rsidP="004A36FB">
      <w:pPr>
        <w:pStyle w:val="Odstavecseseznamem"/>
        <w:numPr>
          <w:ilvl w:val="0"/>
          <w:numId w:val="46"/>
        </w:numPr>
      </w:pPr>
      <w:r>
        <w:t>Zavedení do výroby.</w:t>
      </w:r>
    </w:p>
    <w:p w:rsidR="0034508E" w:rsidRDefault="0034508E" w:rsidP="008179A0">
      <w:r>
        <w:t xml:space="preserve">Každá z uvedených etap může skončit situací označenou úspěch a situací označenou neúspěch. V případě neúspěchu bude projekt ukončen a v případě úspěchu je pokračováno do další etapy. </w:t>
      </w:r>
      <w:r w:rsidR="00452DA4">
        <w:t>Úkolem je propočíst náklady</w:t>
      </w:r>
      <w:r w:rsidR="007D163C">
        <w:t>,</w:t>
      </w:r>
      <w:r w:rsidR="00452DA4">
        <w:t xml:space="preserve"> resp. výnosy jednotlivých situací a pravděpodobností jednotlivých jevů.</w:t>
      </w:r>
    </w:p>
    <w:p w:rsidR="0034508E" w:rsidRDefault="0034508E" w:rsidP="008179A0"/>
    <w:p w:rsidR="0034508E" w:rsidRPr="0034508E" w:rsidRDefault="0034508E" w:rsidP="008179A0">
      <w:pPr>
        <w:rPr>
          <w:b/>
        </w:rPr>
      </w:pPr>
      <w:r w:rsidRPr="0075509C">
        <w:rPr>
          <w:b/>
        </w:rPr>
        <w:t>Obrázek 3.1</w:t>
      </w:r>
      <w:r w:rsidR="00166B86">
        <w:rPr>
          <w:b/>
        </w:rPr>
        <w:t>9</w:t>
      </w:r>
      <w:r w:rsidRPr="0075509C">
        <w:rPr>
          <w:b/>
        </w:rPr>
        <w:t xml:space="preserve"> Pravděpodobnostní strom pro etapy projektu</w:t>
      </w:r>
    </w:p>
    <w:p w:rsidR="0034508E" w:rsidRDefault="0034508E" w:rsidP="008179A0"/>
    <w:p w:rsidR="00D37607" w:rsidRDefault="0034508E" w:rsidP="008179A0">
      <w:r w:rsidRPr="0034508E">
        <w:rPr>
          <w:noProof/>
        </w:rPr>
        <w:drawing>
          <wp:inline distT="0" distB="0" distL="0" distR="0" wp14:anchorId="21A2B81C" wp14:editId="7A7DC609">
            <wp:extent cx="2540000" cy="2951665"/>
            <wp:effectExtent l="0" t="0" r="0" b="1270"/>
            <wp:docPr id="17510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5108" name="Picture 2"/>
                    <pic:cNvPicPr>
                      <a:picLocks noGrp="1"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42259" cy="2954291"/>
                    </a:xfrm>
                    <a:prstGeom prst="rect">
                      <a:avLst/>
                    </a:prstGeom>
                    <a:noFill/>
                    <a:ln>
                      <a:noFill/>
                    </a:ln>
                    <a:extLs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0B3147" w:rsidRDefault="000B3147" w:rsidP="008179A0">
      <w:r>
        <w:t>Zdroj: vlastní konstrukce volně dle Fotr (2006)</w:t>
      </w:r>
    </w:p>
    <w:p w:rsidR="000B3147" w:rsidRDefault="000B3147" w:rsidP="008179A0"/>
    <w:p w:rsidR="0034508E" w:rsidRDefault="00452DA4" w:rsidP="008179A0">
      <w:r>
        <w:t>Výpočet nákladů/výnosů jednotlivých situací a jejich pravděpodobnosti je uveden v tabulce 3.26.</w:t>
      </w:r>
    </w:p>
    <w:p w:rsidR="00452DA4" w:rsidRDefault="00452DA4" w:rsidP="008179A0"/>
    <w:p w:rsidR="00452DA4" w:rsidRPr="00452DA4" w:rsidRDefault="00452DA4" w:rsidP="008179A0">
      <w:pPr>
        <w:rPr>
          <w:b/>
        </w:rPr>
      </w:pPr>
      <w:r w:rsidRPr="00452DA4">
        <w:rPr>
          <w:b/>
        </w:rPr>
        <w:t xml:space="preserve">Tabulka 3.26 </w:t>
      </w:r>
      <w:r w:rsidR="00D75F40">
        <w:rPr>
          <w:b/>
        </w:rPr>
        <w:t>Výpočet</w:t>
      </w:r>
    </w:p>
    <w:tbl>
      <w:tblPr>
        <w:tblStyle w:val="Mkatabulky"/>
        <w:tblW w:w="0" w:type="auto"/>
        <w:tblLook w:val="04A0" w:firstRow="1" w:lastRow="0" w:firstColumn="1" w:lastColumn="0" w:noHBand="0" w:noVBand="1"/>
      </w:tblPr>
      <w:tblGrid>
        <w:gridCol w:w="1242"/>
        <w:gridCol w:w="2268"/>
        <w:gridCol w:w="2268"/>
      </w:tblGrid>
      <w:tr w:rsidR="005D5EF9" w:rsidRPr="005D5EF9" w:rsidTr="005D5EF9">
        <w:tc>
          <w:tcPr>
            <w:tcW w:w="1242" w:type="dxa"/>
            <w:shd w:val="clear" w:color="auto" w:fill="D9D9D9" w:themeFill="background1" w:themeFillShade="D9"/>
          </w:tcPr>
          <w:p w:rsidR="005D5EF9" w:rsidRPr="005D5EF9" w:rsidRDefault="005D5EF9" w:rsidP="005D5EF9">
            <w:pPr>
              <w:rPr>
                <w:b/>
              </w:rPr>
            </w:pPr>
            <w:r w:rsidRPr="005D5EF9">
              <w:rPr>
                <w:b/>
              </w:rPr>
              <w:t>Situace</w:t>
            </w:r>
          </w:p>
        </w:tc>
        <w:tc>
          <w:tcPr>
            <w:tcW w:w="2268" w:type="dxa"/>
            <w:shd w:val="clear" w:color="auto" w:fill="D9D9D9" w:themeFill="background1" w:themeFillShade="D9"/>
          </w:tcPr>
          <w:p w:rsidR="005D5EF9" w:rsidRPr="005D5EF9" w:rsidRDefault="005D5EF9" w:rsidP="005D5EF9">
            <w:pPr>
              <w:jc w:val="left"/>
              <w:rPr>
                <w:b/>
              </w:rPr>
            </w:pPr>
            <w:r>
              <w:rPr>
                <w:b/>
              </w:rPr>
              <w:t>Náklady (-) / výnosy (+)</w:t>
            </w:r>
          </w:p>
        </w:tc>
        <w:tc>
          <w:tcPr>
            <w:tcW w:w="2268" w:type="dxa"/>
            <w:shd w:val="clear" w:color="auto" w:fill="D9D9D9" w:themeFill="background1" w:themeFillShade="D9"/>
          </w:tcPr>
          <w:p w:rsidR="005D5EF9" w:rsidRPr="005D5EF9" w:rsidRDefault="005D5EF9" w:rsidP="005D5EF9">
            <w:pPr>
              <w:rPr>
                <w:b/>
              </w:rPr>
            </w:pPr>
            <w:r>
              <w:rPr>
                <w:b/>
              </w:rPr>
              <w:t>Pravděpodobnost</w:t>
            </w:r>
          </w:p>
        </w:tc>
      </w:tr>
      <w:tr w:rsidR="005D5EF9" w:rsidTr="005D5EF9">
        <w:tc>
          <w:tcPr>
            <w:tcW w:w="1242" w:type="dxa"/>
          </w:tcPr>
          <w:p w:rsidR="005D5EF9" w:rsidRPr="005D5EF9" w:rsidRDefault="005D5EF9" w:rsidP="005D5EF9">
            <w:pPr>
              <w:jc w:val="center"/>
              <w:rPr>
                <w:b/>
              </w:rPr>
            </w:pPr>
            <w:r w:rsidRPr="005D5EF9">
              <w:rPr>
                <w:b/>
              </w:rPr>
              <w:t>A</w:t>
            </w:r>
          </w:p>
        </w:tc>
        <w:tc>
          <w:tcPr>
            <w:tcW w:w="2268" w:type="dxa"/>
          </w:tcPr>
          <w:p w:rsidR="005D5EF9" w:rsidRDefault="005D5EF9" w:rsidP="005D5EF9">
            <w:pPr>
              <w:jc w:val="center"/>
            </w:pPr>
            <w:r>
              <w:t>-6 mil Kč</w:t>
            </w:r>
          </w:p>
        </w:tc>
        <w:tc>
          <w:tcPr>
            <w:tcW w:w="2268" w:type="dxa"/>
          </w:tcPr>
          <w:p w:rsidR="005D5EF9" w:rsidRDefault="005D5EF9" w:rsidP="005D5EF9">
            <w:pPr>
              <w:jc w:val="center"/>
            </w:pPr>
            <w:r>
              <w:t>25%</w:t>
            </w:r>
          </w:p>
        </w:tc>
      </w:tr>
      <w:tr w:rsidR="005D5EF9" w:rsidTr="005D5EF9">
        <w:tc>
          <w:tcPr>
            <w:tcW w:w="1242" w:type="dxa"/>
          </w:tcPr>
          <w:p w:rsidR="005D5EF9" w:rsidRPr="005D5EF9" w:rsidRDefault="005D5EF9" w:rsidP="005D5EF9">
            <w:pPr>
              <w:jc w:val="center"/>
              <w:rPr>
                <w:b/>
              </w:rPr>
            </w:pPr>
            <w:r w:rsidRPr="005D5EF9">
              <w:rPr>
                <w:b/>
              </w:rPr>
              <w:t>B</w:t>
            </w:r>
          </w:p>
        </w:tc>
        <w:tc>
          <w:tcPr>
            <w:tcW w:w="2268" w:type="dxa"/>
          </w:tcPr>
          <w:p w:rsidR="005D5EF9" w:rsidRDefault="005D5EF9" w:rsidP="005D5EF9">
            <w:pPr>
              <w:jc w:val="center"/>
            </w:pPr>
            <w:r>
              <w:t>-11 mil Kč</w:t>
            </w:r>
          </w:p>
        </w:tc>
        <w:tc>
          <w:tcPr>
            <w:tcW w:w="2268" w:type="dxa"/>
          </w:tcPr>
          <w:p w:rsidR="005D5EF9" w:rsidRDefault="005D5EF9" w:rsidP="005D5EF9">
            <w:pPr>
              <w:jc w:val="center"/>
            </w:pPr>
            <w:r>
              <w:t>11,25%</w:t>
            </w:r>
          </w:p>
        </w:tc>
      </w:tr>
      <w:tr w:rsidR="005D5EF9" w:rsidTr="005D5EF9">
        <w:tc>
          <w:tcPr>
            <w:tcW w:w="1242" w:type="dxa"/>
          </w:tcPr>
          <w:p w:rsidR="005D5EF9" w:rsidRPr="005D5EF9" w:rsidRDefault="005D5EF9" w:rsidP="005D5EF9">
            <w:pPr>
              <w:jc w:val="center"/>
              <w:rPr>
                <w:b/>
              </w:rPr>
            </w:pPr>
            <w:r w:rsidRPr="005D5EF9">
              <w:rPr>
                <w:b/>
              </w:rPr>
              <w:t>C</w:t>
            </w:r>
          </w:p>
        </w:tc>
        <w:tc>
          <w:tcPr>
            <w:tcW w:w="2268" w:type="dxa"/>
          </w:tcPr>
          <w:p w:rsidR="005D5EF9" w:rsidRDefault="005D5EF9" w:rsidP="005D5EF9">
            <w:pPr>
              <w:jc w:val="center"/>
            </w:pPr>
            <w:r>
              <w:t>-25 mil. Kč</w:t>
            </w:r>
          </w:p>
        </w:tc>
        <w:tc>
          <w:tcPr>
            <w:tcW w:w="2268" w:type="dxa"/>
          </w:tcPr>
          <w:p w:rsidR="005D5EF9" w:rsidRDefault="005D5EF9" w:rsidP="005D5EF9">
            <w:pPr>
              <w:jc w:val="center"/>
            </w:pPr>
            <w:r>
              <w:t>6,37%</w:t>
            </w:r>
          </w:p>
        </w:tc>
      </w:tr>
      <w:tr w:rsidR="005D5EF9" w:rsidTr="005D5EF9">
        <w:tc>
          <w:tcPr>
            <w:tcW w:w="1242" w:type="dxa"/>
          </w:tcPr>
          <w:p w:rsidR="005D5EF9" w:rsidRPr="005D5EF9" w:rsidRDefault="005D5EF9" w:rsidP="005D5EF9">
            <w:pPr>
              <w:jc w:val="center"/>
              <w:rPr>
                <w:b/>
              </w:rPr>
            </w:pPr>
            <w:r w:rsidRPr="005D5EF9">
              <w:rPr>
                <w:b/>
              </w:rPr>
              <w:t>D</w:t>
            </w:r>
          </w:p>
        </w:tc>
        <w:tc>
          <w:tcPr>
            <w:tcW w:w="2268" w:type="dxa"/>
          </w:tcPr>
          <w:p w:rsidR="005D5EF9" w:rsidRDefault="005D5EF9" w:rsidP="005D5EF9">
            <w:pPr>
              <w:jc w:val="center"/>
            </w:pPr>
            <w:r>
              <w:t>+ 14 mil Kč</w:t>
            </w:r>
          </w:p>
        </w:tc>
        <w:tc>
          <w:tcPr>
            <w:tcW w:w="2268" w:type="dxa"/>
          </w:tcPr>
          <w:p w:rsidR="005D5EF9" w:rsidRDefault="005D5EF9" w:rsidP="005D5EF9">
            <w:pPr>
              <w:jc w:val="center"/>
            </w:pPr>
            <w:r>
              <w:t>17,21%</w:t>
            </w:r>
          </w:p>
        </w:tc>
      </w:tr>
      <w:tr w:rsidR="005D5EF9" w:rsidTr="005D5EF9">
        <w:tc>
          <w:tcPr>
            <w:tcW w:w="1242" w:type="dxa"/>
          </w:tcPr>
          <w:p w:rsidR="005D5EF9" w:rsidRPr="005D5EF9" w:rsidRDefault="005D5EF9" w:rsidP="005D5EF9">
            <w:pPr>
              <w:jc w:val="center"/>
              <w:rPr>
                <w:b/>
              </w:rPr>
            </w:pPr>
            <w:r w:rsidRPr="005D5EF9">
              <w:rPr>
                <w:b/>
              </w:rPr>
              <w:t>E</w:t>
            </w:r>
          </w:p>
        </w:tc>
        <w:tc>
          <w:tcPr>
            <w:tcW w:w="2268" w:type="dxa"/>
          </w:tcPr>
          <w:p w:rsidR="005D5EF9" w:rsidRDefault="005D5EF9" w:rsidP="005D5EF9">
            <w:pPr>
              <w:jc w:val="center"/>
            </w:pPr>
            <w:r>
              <w:t>+ 40 mil Kč</w:t>
            </w:r>
          </w:p>
        </w:tc>
        <w:tc>
          <w:tcPr>
            <w:tcW w:w="2268" w:type="dxa"/>
          </w:tcPr>
          <w:p w:rsidR="005D5EF9" w:rsidRDefault="005D5EF9" w:rsidP="005D5EF9">
            <w:pPr>
              <w:jc w:val="center"/>
            </w:pPr>
            <w:r>
              <w:t>40,16%</w:t>
            </w:r>
          </w:p>
        </w:tc>
      </w:tr>
    </w:tbl>
    <w:p w:rsidR="00452DA4" w:rsidRDefault="00452DA4" w:rsidP="005D5EF9"/>
    <w:p w:rsidR="00452DA4" w:rsidRPr="00D75F40" w:rsidRDefault="00D75F40" w:rsidP="008179A0">
      <w:pPr>
        <w:rPr>
          <w:b/>
        </w:rPr>
      </w:pPr>
      <w:r w:rsidRPr="00D75F40">
        <w:rPr>
          <w:b/>
        </w:rPr>
        <w:t>Postup výpočtu pro uzel C:</w:t>
      </w:r>
    </w:p>
    <w:p w:rsidR="00D75F40" w:rsidRDefault="00D75F40" w:rsidP="008179A0">
      <w:r>
        <w:t>Náklady pro uzel C se určí jako součet nákladů všech etap, které do situace C proběhnou, tj. 6 mil Kč na výzkum a vývoj + 5 mil na poloprovoz + 14 mil na zavedení do výroby = celkem náklady ve výši 25 mil. Kč.</w:t>
      </w:r>
    </w:p>
    <w:p w:rsidR="00D75F40" w:rsidRDefault="00E67554" w:rsidP="00D75F40">
      <w:r>
        <w:t>S</w:t>
      </w:r>
      <w:r w:rsidR="00D75F40">
        <w:t>ituace C, tj. neúspěch zavedení do výroby</w:t>
      </w:r>
      <w:r>
        <w:t>,</w:t>
      </w:r>
      <w:r w:rsidR="00D75F40">
        <w:t xml:space="preserve"> může nastat v případě, že úspěšně proběhne výzkum a vývoj (75%), poloprovoz (85%) a neúspěchem skončí etapa zavedení do výroby (10%). Tyto události musí nastat současně, tj. pravděpodobnost této situace je určena jako součin všech tří situací úspěch výzkumu, úspěch poloprovozu a neúspěch zavedení do výroby: 0,75 x 0,85 x 0,1 = 6,37%.</w:t>
      </w:r>
    </w:p>
    <w:p w:rsidR="00D75F40" w:rsidRDefault="00D75F40" w:rsidP="00D75F40"/>
    <w:p w:rsidR="00913F16" w:rsidRDefault="00461424" w:rsidP="00D75F40">
      <w:r>
        <w:t>Úkolem rozhodovacích stromů</w:t>
      </w:r>
      <w:r w:rsidR="00E818D6">
        <w:t xml:space="preserve"> je </w:t>
      </w:r>
      <w:r w:rsidR="00181684">
        <w:t>vyhodnotit optimální rozhodnutí v uzlu R</w:t>
      </w:r>
      <w:r w:rsidR="00181684" w:rsidRPr="00181684">
        <w:rPr>
          <w:vertAlign w:val="subscript"/>
        </w:rPr>
        <w:t>0</w:t>
      </w:r>
      <w:r w:rsidR="00181684">
        <w:t>.</w:t>
      </w:r>
      <w:r w:rsidR="00E818D6">
        <w:t xml:space="preserve"> </w:t>
      </w:r>
      <w:r w:rsidR="00181684">
        <w:t>Rozhodovací stromy se tvoří zleva doprava. Výpočet stromu potom probíhá zprava doleva. Určuje se očekávaná (střední) hodnota jednotlivých uzlů – součinem pravděpodobnosti a hodnot NPV. Postup výpočtu rozhodovacího stromu je uveden v příkladu 3.1</w:t>
      </w:r>
      <w:r w:rsidR="00D37607">
        <w:t>4</w:t>
      </w:r>
      <w:r w:rsidR="00181684">
        <w:t>.</w:t>
      </w:r>
      <w:r w:rsidR="00530D4D">
        <w:t xml:space="preserve"> </w:t>
      </w:r>
    </w:p>
    <w:p w:rsidR="00C81D70" w:rsidRPr="00C81D70" w:rsidRDefault="00C81D70" w:rsidP="008179A0"/>
    <w:p w:rsidR="00C851EA" w:rsidRDefault="00C851EA" w:rsidP="008179A0">
      <w:pPr>
        <w:rPr>
          <w:b/>
        </w:rPr>
      </w:pPr>
      <w:r w:rsidRPr="00C851EA">
        <w:rPr>
          <w:b/>
        </w:rPr>
        <w:t>Příklad 3.1</w:t>
      </w:r>
      <w:r w:rsidR="00D37607">
        <w:rPr>
          <w:b/>
        </w:rPr>
        <w:t>4</w:t>
      </w:r>
      <w:r w:rsidRPr="00C851EA">
        <w:rPr>
          <w:b/>
        </w:rPr>
        <w:t xml:space="preserve"> </w:t>
      </w:r>
      <w:r w:rsidR="006F685A">
        <w:rPr>
          <w:b/>
        </w:rPr>
        <w:t>Rozhodovací strom</w:t>
      </w:r>
    </w:p>
    <w:p w:rsidR="007F3EA4" w:rsidRDefault="004A0732" w:rsidP="001E4795">
      <w:r w:rsidRPr="001E4795">
        <w:t>Určete střední hodnot</w:t>
      </w:r>
      <w:r w:rsidR="001E4795">
        <w:t>u</w:t>
      </w:r>
      <w:r w:rsidRPr="001E4795">
        <w:t xml:space="preserve"> </w:t>
      </w:r>
      <w:r w:rsidR="0034508E">
        <w:t>uzlů</w:t>
      </w:r>
      <w:r w:rsidRPr="001E4795">
        <w:t xml:space="preserve"> a </w:t>
      </w:r>
      <w:r w:rsidR="001E4795">
        <w:t xml:space="preserve">doporučte </w:t>
      </w:r>
      <w:r w:rsidRPr="001E4795">
        <w:t>optimální rozhodnutí</w:t>
      </w:r>
      <w:r w:rsidR="001E4795">
        <w:t xml:space="preserve"> v uzlu R</w:t>
      </w:r>
      <w:r w:rsidR="001E4795" w:rsidRPr="001E4795">
        <w:rPr>
          <w:vertAlign w:val="subscript"/>
        </w:rPr>
        <w:t>0</w:t>
      </w:r>
      <w:r w:rsidRPr="001E4795">
        <w:t>.</w:t>
      </w:r>
    </w:p>
    <w:p w:rsidR="00855503" w:rsidRDefault="00855503" w:rsidP="001E4795"/>
    <w:p w:rsidR="0034508E" w:rsidRPr="0034508E" w:rsidRDefault="0034508E" w:rsidP="001E4795">
      <w:pPr>
        <w:rPr>
          <w:b/>
        </w:rPr>
      </w:pPr>
      <w:r w:rsidRPr="0075509C">
        <w:rPr>
          <w:b/>
        </w:rPr>
        <w:t>Obrázek</w:t>
      </w:r>
      <w:r w:rsidR="008571E2">
        <w:rPr>
          <w:b/>
        </w:rPr>
        <w:t xml:space="preserve"> </w:t>
      </w:r>
      <w:r w:rsidRPr="0075509C">
        <w:rPr>
          <w:b/>
        </w:rPr>
        <w:t>3.</w:t>
      </w:r>
      <w:r w:rsidR="00166B86">
        <w:rPr>
          <w:b/>
        </w:rPr>
        <w:t>20</w:t>
      </w:r>
      <w:r w:rsidRPr="0075509C">
        <w:rPr>
          <w:b/>
        </w:rPr>
        <w:t xml:space="preserve"> Rozhodovací strom</w:t>
      </w:r>
    </w:p>
    <w:p w:rsidR="002B42F7" w:rsidRDefault="002B42F7" w:rsidP="008179A0">
      <w:r>
        <w:rPr>
          <w:noProof/>
        </w:rPr>
        <w:drawing>
          <wp:inline distT="0" distB="0" distL="0" distR="0" wp14:anchorId="46234C7E" wp14:editId="533A561D">
            <wp:extent cx="4776717" cy="2635458"/>
            <wp:effectExtent l="0" t="0" r="5080" b="0"/>
            <wp:docPr id="290" name="Obráze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785446" cy="2640274"/>
                    </a:xfrm>
                    <a:prstGeom prst="rect">
                      <a:avLst/>
                    </a:prstGeom>
                    <a:noFill/>
                    <a:ln>
                      <a:noFill/>
                    </a:ln>
                    <a:effectLst/>
                  </pic:spPr>
                </pic:pic>
              </a:graphicData>
            </a:graphic>
          </wp:inline>
        </w:drawing>
      </w:r>
    </w:p>
    <w:p w:rsidR="0034508E" w:rsidRDefault="000B3147" w:rsidP="008179A0">
      <w:r>
        <w:t>Zdroj: vlastní konstrukce</w:t>
      </w:r>
    </w:p>
    <w:p w:rsidR="000B3147" w:rsidRDefault="000B3147" w:rsidP="008179A0"/>
    <w:p w:rsidR="00465A46" w:rsidRPr="00F927A9" w:rsidRDefault="00F927A9" w:rsidP="008179A0">
      <w:pPr>
        <w:rPr>
          <w:b/>
        </w:rPr>
      </w:pPr>
      <w:r w:rsidRPr="00F927A9">
        <w:rPr>
          <w:b/>
        </w:rPr>
        <w:t>Řešení:</w:t>
      </w:r>
    </w:p>
    <w:p w:rsidR="00F927A9" w:rsidRDefault="00317DDF" w:rsidP="008179A0">
      <w:r>
        <w:t>Aby bylo možné doporučit vhodné rozhodnutí v uzlu R</w:t>
      </w:r>
      <w:r w:rsidRPr="00E67554">
        <w:rPr>
          <w:vertAlign w:val="subscript"/>
        </w:rPr>
        <w:t>0</w:t>
      </w:r>
      <w:r>
        <w:t xml:space="preserve">, je nutné určit střední hodnoty uzlů A, B, C, E, H, </w:t>
      </w:r>
      <w:r w:rsidR="001C6D89">
        <w:t>K, které se určí jako suma součinů hodnot NPV a pravděpodobností.</w:t>
      </w:r>
    </w:p>
    <w:p w:rsidR="00E67554" w:rsidRDefault="00E67554" w:rsidP="008179A0">
      <w:pPr>
        <w:rPr>
          <w:b/>
        </w:rPr>
      </w:pPr>
    </w:p>
    <w:p w:rsidR="002D7693" w:rsidRPr="002D7693" w:rsidRDefault="00F50D9D" w:rsidP="008179A0">
      <w:pPr>
        <w:rPr>
          <w:b/>
        </w:rPr>
      </w:pPr>
      <w:r>
        <w:rPr>
          <w:b/>
        </w:rPr>
        <w:t>Doporučené rozhodnutí v u</w:t>
      </w:r>
      <w:r w:rsidR="002D7693" w:rsidRPr="002D7693">
        <w:rPr>
          <w:b/>
        </w:rPr>
        <w:t>zl</w:t>
      </w:r>
      <w:r>
        <w:rPr>
          <w:b/>
        </w:rPr>
        <w:t>u</w:t>
      </w:r>
      <w:r w:rsidR="002D7693" w:rsidRPr="002D7693">
        <w:rPr>
          <w:b/>
        </w:rPr>
        <w:t xml:space="preserve"> R</w:t>
      </w:r>
      <w:r w:rsidR="002D7693" w:rsidRPr="002D7693">
        <w:rPr>
          <w:b/>
          <w:vertAlign w:val="subscript"/>
        </w:rPr>
        <w:t>1</w:t>
      </w:r>
      <w:r w:rsidR="002D7693" w:rsidRPr="002D7693">
        <w:rPr>
          <w:b/>
        </w:rPr>
        <w:t>:</w:t>
      </w:r>
    </w:p>
    <w:p w:rsidR="001C6D89" w:rsidRDefault="001C6D89" w:rsidP="008179A0">
      <w:r>
        <w:t>Střední hodnota uzlu A:</w:t>
      </w:r>
      <w:r w:rsidR="002D7693">
        <w:tab/>
      </w:r>
      <w:r>
        <w:t xml:space="preserve">40 x 0,85 + (-10) x 0,15 = </w:t>
      </w:r>
      <w:r w:rsidR="002D7693">
        <w:t>32,5 mil. Kč</w:t>
      </w:r>
    </w:p>
    <w:p w:rsidR="002D7693" w:rsidRDefault="002D7693" w:rsidP="008179A0">
      <w:r>
        <w:t>Střední hodnota uzlu E:</w:t>
      </w:r>
      <w:r>
        <w:tab/>
      </w:r>
      <w:r>
        <w:tab/>
      </w:r>
      <w:r>
        <w:tab/>
      </w:r>
      <w:r>
        <w:tab/>
      </w:r>
      <w:r>
        <w:tab/>
        <w:t xml:space="preserve"> 30 mil. Kč</w:t>
      </w:r>
    </w:p>
    <w:p w:rsidR="002D7693" w:rsidRDefault="002D7693" w:rsidP="008179A0">
      <w:r>
        <w:t>Střední hodnota uzlu A je vyšší než střední hodnota uzlu E. Doporučené rozhodnutí v uzlu R</w:t>
      </w:r>
      <w:r w:rsidRPr="00A10F05">
        <w:rPr>
          <w:vertAlign w:val="subscript"/>
        </w:rPr>
        <w:t>1</w:t>
      </w:r>
      <w:r>
        <w:t xml:space="preserve"> je výroba.</w:t>
      </w:r>
    </w:p>
    <w:p w:rsidR="002D7693" w:rsidRDefault="002D7693" w:rsidP="008179A0"/>
    <w:p w:rsidR="002D7693" w:rsidRPr="002D7693" w:rsidRDefault="00F50D9D" w:rsidP="008179A0">
      <w:pPr>
        <w:rPr>
          <w:b/>
        </w:rPr>
      </w:pPr>
      <w:r>
        <w:rPr>
          <w:b/>
        </w:rPr>
        <w:t>Doporučené rozhodnutí v u</w:t>
      </w:r>
      <w:r w:rsidRPr="002D7693">
        <w:rPr>
          <w:b/>
        </w:rPr>
        <w:t>zl</w:t>
      </w:r>
      <w:r>
        <w:rPr>
          <w:b/>
        </w:rPr>
        <w:t>u</w:t>
      </w:r>
      <w:r w:rsidRPr="002D7693">
        <w:rPr>
          <w:b/>
        </w:rPr>
        <w:t xml:space="preserve"> </w:t>
      </w:r>
      <w:r w:rsidR="002D7693" w:rsidRPr="002D7693">
        <w:rPr>
          <w:b/>
        </w:rPr>
        <w:t>R</w:t>
      </w:r>
      <w:r w:rsidR="002D7693" w:rsidRPr="00424A61">
        <w:rPr>
          <w:b/>
          <w:vertAlign w:val="subscript"/>
        </w:rPr>
        <w:t>2</w:t>
      </w:r>
      <w:r w:rsidR="002D7693" w:rsidRPr="002D7693">
        <w:rPr>
          <w:b/>
        </w:rPr>
        <w:t>:</w:t>
      </w:r>
    </w:p>
    <w:p w:rsidR="002D7693" w:rsidRDefault="002D7693" w:rsidP="008179A0">
      <w:r>
        <w:t>Střední hodnota uzlu B:</w:t>
      </w:r>
      <w:r>
        <w:tab/>
      </w:r>
      <w:r w:rsidR="00A10F05">
        <w:t>8 mil. Kč</w:t>
      </w:r>
    </w:p>
    <w:p w:rsidR="00A10F05" w:rsidRDefault="00A10F05" w:rsidP="008179A0">
      <w:r>
        <w:t>Střední hodnota uzlu H:</w:t>
      </w:r>
      <w:r>
        <w:tab/>
        <w:t>13 mil. Kč</w:t>
      </w:r>
    </w:p>
    <w:p w:rsidR="00A10F05" w:rsidRDefault="00A10F05" w:rsidP="008179A0">
      <w:r>
        <w:t>Střední hodnota uzlu H je vyšší než střední hodnota uzlu B. Doporučené rozhodnutí v uzlu R</w:t>
      </w:r>
      <w:r w:rsidRPr="00A10F05">
        <w:rPr>
          <w:vertAlign w:val="subscript"/>
        </w:rPr>
        <w:t>2</w:t>
      </w:r>
      <w:r>
        <w:t xml:space="preserve"> je prodej.</w:t>
      </w:r>
    </w:p>
    <w:p w:rsidR="002D7693" w:rsidRDefault="002D7693" w:rsidP="008179A0"/>
    <w:p w:rsidR="001C6D89" w:rsidRPr="00424A61" w:rsidRDefault="00F50D9D" w:rsidP="008179A0">
      <w:pPr>
        <w:rPr>
          <w:b/>
        </w:rPr>
      </w:pPr>
      <w:r>
        <w:rPr>
          <w:b/>
        </w:rPr>
        <w:t>Doporučené rozhodnutí v u</w:t>
      </w:r>
      <w:r w:rsidRPr="002D7693">
        <w:rPr>
          <w:b/>
        </w:rPr>
        <w:t>zl</w:t>
      </w:r>
      <w:r>
        <w:rPr>
          <w:b/>
        </w:rPr>
        <w:t>u</w:t>
      </w:r>
      <w:r w:rsidRPr="002D7693">
        <w:rPr>
          <w:b/>
        </w:rPr>
        <w:t xml:space="preserve"> </w:t>
      </w:r>
      <w:r w:rsidR="00424A61" w:rsidRPr="00424A61">
        <w:rPr>
          <w:b/>
        </w:rPr>
        <w:t>R</w:t>
      </w:r>
      <w:r w:rsidR="00424A61" w:rsidRPr="00424A61">
        <w:rPr>
          <w:b/>
          <w:vertAlign w:val="subscript"/>
        </w:rPr>
        <w:t>3</w:t>
      </w:r>
      <w:r w:rsidR="00424A61" w:rsidRPr="00424A61">
        <w:rPr>
          <w:b/>
        </w:rPr>
        <w:t>:</w:t>
      </w:r>
    </w:p>
    <w:p w:rsidR="001E4795" w:rsidRDefault="00C67EF5" w:rsidP="008179A0">
      <w:r>
        <w:t>Střední hodnota uzlu C:</w:t>
      </w:r>
      <w:r>
        <w:tab/>
      </w:r>
      <w:r w:rsidR="00F50D9D">
        <w:t>10 mil. Kč</w:t>
      </w:r>
    </w:p>
    <w:p w:rsidR="00F50D9D" w:rsidRDefault="00F50D9D" w:rsidP="008179A0">
      <w:r>
        <w:t>Střední hodnota uzlu K:</w:t>
      </w:r>
      <w:r>
        <w:tab/>
        <w:t>20 mil. Kč</w:t>
      </w:r>
    </w:p>
    <w:p w:rsidR="00424A61" w:rsidRDefault="00F50D9D" w:rsidP="008179A0">
      <w:r>
        <w:t>Střední hodnota uzlu K je vyšší než střední hodnota uzlu C. Doporučené rozhodnutí v uzlu R3 je prodej.</w:t>
      </w:r>
    </w:p>
    <w:p w:rsidR="00F50D9D" w:rsidRDefault="00F50D9D" w:rsidP="00F50D9D"/>
    <w:p w:rsidR="00F50D9D" w:rsidRPr="00424A61" w:rsidRDefault="00F50D9D" w:rsidP="00F50D9D">
      <w:pPr>
        <w:rPr>
          <w:b/>
        </w:rPr>
      </w:pPr>
      <w:r>
        <w:rPr>
          <w:b/>
        </w:rPr>
        <w:t>Doporučené rozhodnutí v u</w:t>
      </w:r>
      <w:r w:rsidRPr="002D7693">
        <w:rPr>
          <w:b/>
        </w:rPr>
        <w:t>zl</w:t>
      </w:r>
      <w:r>
        <w:rPr>
          <w:b/>
        </w:rPr>
        <w:t>u</w:t>
      </w:r>
      <w:r w:rsidRPr="002D7693">
        <w:rPr>
          <w:b/>
        </w:rPr>
        <w:t xml:space="preserve"> </w:t>
      </w:r>
      <w:r w:rsidRPr="00424A61">
        <w:rPr>
          <w:b/>
        </w:rPr>
        <w:t>R</w:t>
      </w:r>
      <w:r>
        <w:rPr>
          <w:b/>
          <w:vertAlign w:val="subscript"/>
        </w:rPr>
        <w:t>0</w:t>
      </w:r>
      <w:r w:rsidRPr="00424A61">
        <w:rPr>
          <w:b/>
        </w:rPr>
        <w:t>:</w:t>
      </w:r>
    </w:p>
    <w:p w:rsidR="00F50D9D" w:rsidRDefault="00F50D9D" w:rsidP="008179A0">
      <w:r>
        <w:t>Střední hodnota uzlu D:</w:t>
      </w:r>
      <w:r>
        <w:tab/>
        <w:t xml:space="preserve">32,5 x 0,6 + 13 x 0,4 = 24,7 mil Kč </w:t>
      </w:r>
    </w:p>
    <w:p w:rsidR="00F50D9D" w:rsidRDefault="00F50D9D" w:rsidP="008179A0">
      <w:r>
        <w:t>Střední hodnota uzlu L:</w:t>
      </w:r>
      <w:r>
        <w:tab/>
      </w:r>
      <w:r>
        <w:tab/>
      </w:r>
      <w:r>
        <w:tab/>
      </w:r>
      <w:r>
        <w:tab/>
        <w:t xml:space="preserve">     20 mil. Kč </w:t>
      </w:r>
    </w:p>
    <w:p w:rsidR="00424A61" w:rsidRDefault="00F50D9D" w:rsidP="008179A0">
      <w:r>
        <w:t>V uzlu R</w:t>
      </w:r>
      <w:r w:rsidRPr="00F50D9D">
        <w:rPr>
          <w:vertAlign w:val="subscript"/>
        </w:rPr>
        <w:t>0</w:t>
      </w:r>
      <w:r>
        <w:t xml:space="preserve"> doporučíme jako první rozhodnutí vývoj, protože střední hodnota uzlu D je vyšší než střední hodnota uzlu L.</w:t>
      </w:r>
    </w:p>
    <w:p w:rsidR="00424A61" w:rsidRDefault="00424A61" w:rsidP="008179A0"/>
    <w:p w:rsidR="00465A46" w:rsidRDefault="00465A46" w:rsidP="00DC23A9">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465A46">
        <w:rPr>
          <w:b/>
        </w:rPr>
        <w:t xml:space="preserve">Cvičení </w:t>
      </w:r>
      <w:r w:rsidR="000C0B98">
        <w:rPr>
          <w:b/>
        </w:rPr>
        <w:t>6</w:t>
      </w:r>
      <w:r w:rsidRPr="00465A46">
        <w:rPr>
          <w:b/>
        </w:rPr>
        <w:t xml:space="preserve"> Rozhodovací strom</w:t>
      </w:r>
    </w:p>
    <w:p w:rsidR="0068580C" w:rsidRPr="00465A46" w:rsidRDefault="00576F97" w:rsidP="00DC23A9">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465A46">
        <w:t xml:space="preserve">Určete střední hodnoty </w:t>
      </w:r>
      <w:r w:rsidR="00F50D9D">
        <w:t>uzlů 1, 2, 3, 4, 5</w:t>
      </w:r>
      <w:r w:rsidRPr="00465A46">
        <w:t xml:space="preserve"> a</w:t>
      </w:r>
      <w:r w:rsidR="00F50D9D">
        <w:t xml:space="preserve"> doporučte o</w:t>
      </w:r>
      <w:r w:rsidRPr="00465A46">
        <w:t>ptimální rozhodnutí</w:t>
      </w:r>
      <w:r w:rsidR="00134B66">
        <w:t xml:space="preserve"> v uzlu R</w:t>
      </w:r>
      <w:r w:rsidR="00134B66" w:rsidRPr="00134B66">
        <w:rPr>
          <w:vertAlign w:val="subscript"/>
        </w:rPr>
        <w:t>0</w:t>
      </w:r>
      <w:r w:rsidRPr="00465A46">
        <w:t>.</w:t>
      </w:r>
    </w:p>
    <w:p w:rsidR="00465A46" w:rsidRDefault="00465A46" w:rsidP="00DC23A9">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p>
    <w:p w:rsidR="00465A46" w:rsidRDefault="00465A46" w:rsidP="00DC23A9">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Pr>
          <w:b/>
          <w:noProof/>
        </w:rPr>
        <w:drawing>
          <wp:inline distT="0" distB="0" distL="0" distR="0" wp14:anchorId="0006764C" wp14:editId="12F4FA55">
            <wp:extent cx="4775200" cy="2716410"/>
            <wp:effectExtent l="0" t="0" r="0" b="0"/>
            <wp:docPr id="291" name="Obráze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74039" cy="2715750"/>
                    </a:xfrm>
                    <a:prstGeom prst="rect">
                      <a:avLst/>
                    </a:prstGeom>
                    <a:noFill/>
                    <a:ln>
                      <a:noFill/>
                    </a:ln>
                    <a:effectLst/>
                  </pic:spPr>
                </pic:pic>
              </a:graphicData>
            </a:graphic>
          </wp:inline>
        </w:drawing>
      </w:r>
    </w:p>
    <w:p w:rsidR="000C0B98" w:rsidRDefault="000C0B98" w:rsidP="000C0B98"/>
    <w:p w:rsidR="00134B66" w:rsidRDefault="00134B66" w:rsidP="00134B66">
      <w:pPr>
        <w:pStyle w:val="Nadpis4"/>
      </w:pPr>
      <w:r>
        <w:t>Monte Carlo</w:t>
      </w:r>
    </w:p>
    <w:p w:rsidR="003E2A5C" w:rsidRDefault="00834B40" w:rsidP="003E2A5C">
      <w:r>
        <w:t>Metoda</w:t>
      </w:r>
      <w:r w:rsidR="00D53383">
        <w:t xml:space="preserve"> Monte Carlo je založena na </w:t>
      </w:r>
      <w:r>
        <w:t>simulaci</w:t>
      </w:r>
      <w:r w:rsidR="00D53383">
        <w:t xml:space="preserve"> velkého množství scénářů </w:t>
      </w:r>
      <w:r>
        <w:t xml:space="preserve">a </w:t>
      </w:r>
      <w:r w:rsidR="00AF771C">
        <w:t>propočt</w:t>
      </w:r>
      <w:r w:rsidR="007D163C">
        <w:t>u</w:t>
      </w:r>
      <w:r w:rsidR="00AF771C">
        <w:t xml:space="preserve"> kritérií pro každý scénář. Získá se tak velké množství dat, která lze statisticky vyhodnotit.</w:t>
      </w:r>
      <w:r>
        <w:t xml:space="preserve"> </w:t>
      </w:r>
      <w:r w:rsidR="003E2A5C">
        <w:t>Simulaci Monte Carlo využívá celá řada programů, např. @Risk.</w:t>
      </w:r>
    </w:p>
    <w:p w:rsidR="00AF771C" w:rsidRDefault="00AF771C" w:rsidP="0034703D">
      <w:r>
        <w:t>Postup pomocí simulace Monte Carlo</w:t>
      </w:r>
      <w:r w:rsidR="0060744E">
        <w:t xml:space="preserve"> má podle Hnilica (2009) následující postup</w:t>
      </w:r>
      <w:r>
        <w:t>:</w:t>
      </w:r>
    </w:p>
    <w:p w:rsidR="00AF771C" w:rsidRDefault="00AF771C" w:rsidP="004A36FB">
      <w:pPr>
        <w:pStyle w:val="Odstavecseseznamem"/>
        <w:numPr>
          <w:ilvl w:val="0"/>
          <w:numId w:val="41"/>
        </w:numPr>
      </w:pPr>
      <w:r w:rsidRPr="00E67554">
        <w:rPr>
          <w:b/>
        </w:rPr>
        <w:t>Stanovení matematického modelu</w:t>
      </w:r>
      <w:r>
        <w:t xml:space="preserve"> </w:t>
      </w:r>
      <w:r w:rsidR="0060744E">
        <w:t>–</w:t>
      </w:r>
      <w:r>
        <w:t xml:space="preserve"> </w:t>
      </w:r>
      <w:r w:rsidR="0060744E">
        <w:t>má obvykle podobu výkazu zisku a ztrát, peněžních toků nebo rozvahy, které jsou podkladem pro výpočet finančních ukazatelů hodnocení firma nebo investičního projektu.</w:t>
      </w:r>
    </w:p>
    <w:p w:rsidR="0060744E" w:rsidRDefault="0060744E" w:rsidP="004A36FB">
      <w:pPr>
        <w:pStyle w:val="Odstavecseseznamem"/>
        <w:numPr>
          <w:ilvl w:val="0"/>
          <w:numId w:val="41"/>
        </w:numPr>
      </w:pPr>
      <w:r w:rsidRPr="00E67554">
        <w:rPr>
          <w:b/>
        </w:rPr>
        <w:t xml:space="preserve">Určení klíčových faktorů rizika </w:t>
      </w:r>
      <w:r w:rsidR="0034703D" w:rsidRPr="00E67554">
        <w:rPr>
          <w:b/>
        </w:rPr>
        <w:t>a jejich nejistoty</w:t>
      </w:r>
      <w:r w:rsidR="0034703D">
        <w:t>. U kritérií s malou mírou nejistoty se bude vycházet z jejich nejpravděpodobnějších odhadů.</w:t>
      </w:r>
      <w:r>
        <w:t xml:space="preserve"> </w:t>
      </w:r>
    </w:p>
    <w:p w:rsidR="0034703D" w:rsidRDefault="0034703D" w:rsidP="004A36FB">
      <w:pPr>
        <w:pStyle w:val="Odstavecseseznamem"/>
        <w:numPr>
          <w:ilvl w:val="0"/>
          <w:numId w:val="41"/>
        </w:numPr>
      </w:pPr>
      <w:r w:rsidRPr="00E67554">
        <w:rPr>
          <w:b/>
        </w:rPr>
        <w:t>Stanovení rozdělení pravděpodobnosti</w:t>
      </w:r>
      <w:r>
        <w:t xml:space="preserve"> klíčových faktorů rizika.</w:t>
      </w:r>
    </w:p>
    <w:p w:rsidR="0034703D" w:rsidRDefault="0034703D" w:rsidP="004A36FB">
      <w:pPr>
        <w:pStyle w:val="Odstavecseseznamem"/>
        <w:numPr>
          <w:ilvl w:val="0"/>
          <w:numId w:val="41"/>
        </w:numPr>
      </w:pPr>
      <w:r w:rsidRPr="00E67554">
        <w:rPr>
          <w:b/>
        </w:rPr>
        <w:t>Určení statistické závislosti faktorů rizika</w:t>
      </w:r>
      <w:r>
        <w:t xml:space="preserve"> – při simulaci je nutné respektovat závislost některých faktorů (např. závislost poptávky na výši prodejní ceny).</w:t>
      </w:r>
    </w:p>
    <w:p w:rsidR="0034703D" w:rsidRDefault="0034703D" w:rsidP="004A36FB">
      <w:pPr>
        <w:pStyle w:val="Odstavecseseznamem"/>
        <w:numPr>
          <w:ilvl w:val="0"/>
          <w:numId w:val="41"/>
        </w:numPr>
      </w:pPr>
      <w:r w:rsidRPr="00E67554">
        <w:rPr>
          <w:b/>
        </w:rPr>
        <w:t>Vlastní simulace</w:t>
      </w:r>
      <w:r>
        <w:t xml:space="preserve"> - využívá vždy počítačový program, který generuje velké množství simulačních kroků.</w:t>
      </w:r>
      <w:r w:rsidRPr="0034703D">
        <w:rPr>
          <w:rFonts w:ascii="TimesNewRoman" w:hAnsi="TimesNewRoman" w:cs="TimesNewRoman"/>
          <w:color w:val="231F20"/>
          <w:sz w:val="21"/>
          <w:szCs w:val="21"/>
        </w:rPr>
        <w:t xml:space="preserve"> </w:t>
      </w:r>
      <w:r w:rsidRPr="0034703D">
        <w:t xml:space="preserve">Po dostatečně velkém počtu simulačních kroků </w:t>
      </w:r>
      <w:r>
        <w:t>jsou získány výsledky</w:t>
      </w:r>
      <w:r w:rsidRPr="0034703D">
        <w:t xml:space="preserve"> v grafické podobě </w:t>
      </w:r>
      <w:r>
        <w:t>i</w:t>
      </w:r>
      <w:r w:rsidRPr="0034703D">
        <w:t xml:space="preserve"> v číselné podobě (charakteristiky rizika v podobě rozptylu, směrodatné odchylky a variačního koeficientu, dále např. pravděpodobnost, s jakou bude čistá současná hodnota záporná aj.).</w:t>
      </w:r>
    </w:p>
    <w:p w:rsidR="0034703D" w:rsidRDefault="0034703D" w:rsidP="000C0B98">
      <w:r>
        <w:t>Vedle velkého množství scénářů je možné získat výsledky, které mohou sloužit jako podklad pro rozhodnutí o:</w:t>
      </w:r>
    </w:p>
    <w:p w:rsidR="00AF771C" w:rsidRDefault="00B35F0D" w:rsidP="004A36FB">
      <w:pPr>
        <w:pStyle w:val="Odstavecseseznamem"/>
        <w:numPr>
          <w:ilvl w:val="0"/>
          <w:numId w:val="42"/>
        </w:numPr>
      </w:pPr>
      <w:r>
        <w:t>P</w:t>
      </w:r>
      <w:r w:rsidR="00AF771C">
        <w:t>řijetí</w:t>
      </w:r>
      <w:r>
        <w:t xml:space="preserve"> nebo zamítnutí p</w:t>
      </w:r>
      <w:r w:rsidR="00AF771C">
        <w:t>rojektu</w:t>
      </w:r>
      <w:r>
        <w:t xml:space="preserve"> (v případě, že opatření na snížení rizika nejsou možná nebo nepřiměřeně nákladná).</w:t>
      </w:r>
    </w:p>
    <w:p w:rsidR="00AF771C" w:rsidRDefault="00E67554" w:rsidP="004A36FB">
      <w:pPr>
        <w:pStyle w:val="Odstavecseseznamem"/>
        <w:numPr>
          <w:ilvl w:val="0"/>
          <w:numId w:val="42"/>
        </w:numPr>
      </w:pPr>
      <w:r>
        <w:t>N</w:t>
      </w:r>
      <w:r w:rsidR="00AF771C">
        <w:t xml:space="preserve">utnosti jeho modifikace přijetím opatření na </w:t>
      </w:r>
      <w:r w:rsidR="00B35F0D">
        <w:t>snížení</w:t>
      </w:r>
      <w:r w:rsidR="00AF771C">
        <w:t xml:space="preserve"> rizika</w:t>
      </w:r>
      <w:r w:rsidR="00B35F0D">
        <w:t>.</w:t>
      </w:r>
    </w:p>
    <w:p w:rsidR="009F56E5" w:rsidRDefault="003E2A5C" w:rsidP="009F56E5">
      <w:r>
        <w:t>Mezi pozitiva metody Monte Carlo lze zahrnout možnost hlubšího poznání projektu, např. míru vlivu jednotlivých faktorů rizika na posuzovaná kritéria. Mezi negativy je nutné uvést obtížnost (např. nalezení a respektování závislostí faktorů rizika a nutnost mít k dispozici vhodný nástroj počítačové podpory.</w:t>
      </w:r>
    </w:p>
    <w:p w:rsidR="009F56E5" w:rsidRDefault="009F56E5" w:rsidP="009F56E5"/>
    <w:p w:rsidR="009F56E5" w:rsidRDefault="009F56E5" w:rsidP="009F56E5">
      <w:pPr>
        <w:pStyle w:val="Nadpis4"/>
      </w:pPr>
      <w:r>
        <w:t xml:space="preserve">Analýza nákladů a přínosů </w:t>
      </w:r>
    </w:p>
    <w:p w:rsidR="003D03D2" w:rsidRDefault="00807B6D" w:rsidP="009F56E5">
      <w:r>
        <w:t xml:space="preserve">Tato metoda je využitelná pro hodnocení rizik a pro vyhodnocení navrhovaných variant ošetření rizika. Metoda CBA se využívá v případě, že je nutné ohodnotit </w:t>
      </w:r>
      <w:r w:rsidR="001C0D22">
        <w:t xml:space="preserve">výhodnost nějaké činnosti. </w:t>
      </w:r>
      <w:r w:rsidR="003D03D2">
        <w:t>Často se využívá pro hodnocení projektů financovaných z veřejných zdrojů.</w:t>
      </w:r>
    </w:p>
    <w:p w:rsidR="008D71F6" w:rsidRDefault="008D71F6" w:rsidP="009F56E5">
      <w:r>
        <w:t>P</w:t>
      </w:r>
      <w:r w:rsidR="001C0D22">
        <w:t xml:space="preserve">rincip metody spočívá ve snaze ohodnotit </w:t>
      </w:r>
      <w:r>
        <w:t>očekávané náklady proti očekávaným přínosům. V analýze rizik má metoda umožnit získat podklady pro rozhodnutí o tom, zda má smysl do rizika vstupovat nebo ho ošetřovat</w:t>
      </w:r>
      <w:r w:rsidR="007D163C">
        <w:t>,</w:t>
      </w:r>
      <w:r>
        <w:t xml:space="preserve"> a samozřejmě jaká forma nebo způsob ošetření rizika je nejvhodnější.</w:t>
      </w:r>
    </w:p>
    <w:p w:rsidR="009F56E5" w:rsidRDefault="008D71F6" w:rsidP="009F56E5">
      <w:r>
        <w:t xml:space="preserve">Cílem </w:t>
      </w:r>
      <w:r w:rsidR="009F56E5">
        <w:t xml:space="preserve">CBA je </w:t>
      </w:r>
      <w:r>
        <w:t>objektivně ohodnotit</w:t>
      </w:r>
      <w:r w:rsidR="009F56E5">
        <w:t xml:space="preserve"> všechny relevantní vlivy posuzovaného opatření. CBA se zabývají všemi </w:t>
      </w:r>
      <w:r>
        <w:t>náklady a přínosy pro všechny zainteresované strany procesu nebo projektu</w:t>
      </w:r>
      <w:r w:rsidR="009F56E5">
        <w:t>. Není důležité, na kterou stranu účinky působí, zda jsou pozitivní nebo negativní. Nejsou vyjadřová</w:t>
      </w:r>
      <w:r>
        <w:t>ny pouze ekonomické vlivy, ale</w:t>
      </w:r>
      <w:r w:rsidR="009F56E5">
        <w:t xml:space="preserve"> také</w:t>
      </w:r>
      <w:r>
        <w:t xml:space="preserve"> další faktory, např.</w:t>
      </w:r>
      <w:r w:rsidR="009F56E5">
        <w:t xml:space="preserve"> znečištění životního prostředí</w:t>
      </w:r>
      <w:r>
        <w:t xml:space="preserve"> nebo bezpečnost</w:t>
      </w:r>
      <w:r w:rsidR="009F56E5">
        <w:t>.</w:t>
      </w:r>
    </w:p>
    <w:p w:rsidR="009F56E5" w:rsidRDefault="009F56E5" w:rsidP="009F56E5">
      <w:r>
        <w:t>Efekty dělíme na:</w:t>
      </w:r>
    </w:p>
    <w:p w:rsidR="009F56E5" w:rsidRPr="00A74B39" w:rsidRDefault="009F56E5" w:rsidP="009F56E5">
      <w:r w:rsidRPr="00381E22">
        <w:rPr>
          <w:b/>
          <w:bCs/>
        </w:rPr>
        <w:t>Negativní</w:t>
      </w:r>
      <w:r>
        <w:t xml:space="preserve"> - </w:t>
      </w:r>
      <w:r w:rsidRPr="005D6852">
        <w:t xml:space="preserve">Costs (Újmy) – veškeré </w:t>
      </w:r>
      <w:r>
        <w:t>záporné</w:t>
      </w:r>
      <w:r w:rsidRPr="005D6852">
        <w:t xml:space="preserve"> dopady na zkouman</w:t>
      </w:r>
      <w:r w:rsidR="008D71F6">
        <w:t>é</w:t>
      </w:r>
      <w:r w:rsidRPr="005D6852">
        <w:t xml:space="preserve"> subjekty</w:t>
      </w:r>
      <w:r w:rsidR="008D71F6">
        <w:t>.</w:t>
      </w:r>
    </w:p>
    <w:p w:rsidR="009F56E5" w:rsidRPr="00A74B39" w:rsidRDefault="009F56E5" w:rsidP="009F56E5">
      <w:r w:rsidRPr="00381E22">
        <w:rPr>
          <w:b/>
          <w:bCs/>
        </w:rPr>
        <w:t>Pozitivní</w:t>
      </w:r>
      <w:r>
        <w:t xml:space="preserve"> - </w:t>
      </w:r>
      <w:r w:rsidRPr="005D6852">
        <w:t xml:space="preserve">Benefits (Přínosy) – veškeré </w:t>
      </w:r>
      <w:r>
        <w:t>kladné</w:t>
      </w:r>
      <w:r w:rsidRPr="005D6852">
        <w:t xml:space="preserve"> dopady na zkouman</w:t>
      </w:r>
      <w:r w:rsidR="008D71F6">
        <w:t>é subjekt</w:t>
      </w:r>
      <w:r w:rsidRPr="005D6852">
        <w:t>y</w:t>
      </w:r>
      <w:r w:rsidR="008D71F6">
        <w:t>.</w:t>
      </w:r>
    </w:p>
    <w:p w:rsidR="009F56E5" w:rsidRPr="00A74B39" w:rsidRDefault="009F56E5" w:rsidP="009F56E5">
      <w:r w:rsidRPr="00381E22">
        <w:rPr>
          <w:b/>
          <w:bCs/>
        </w:rPr>
        <w:t>Neutrální</w:t>
      </w:r>
      <w:r>
        <w:t xml:space="preserve"> - subjekt není ovlivněn.</w:t>
      </w:r>
    </w:p>
    <w:p w:rsidR="009F56E5" w:rsidRPr="00092A95" w:rsidRDefault="009F56E5" w:rsidP="009F56E5">
      <w:r>
        <w:t xml:space="preserve">Vedle těchto pojmů zavádí CBA analýza ještě pojem </w:t>
      </w:r>
      <w:r>
        <w:rPr>
          <w:b/>
        </w:rPr>
        <w:t xml:space="preserve">Beneficient, </w:t>
      </w:r>
      <w:r>
        <w:t>který představuje jakýkoli subjekt či skupin</w:t>
      </w:r>
      <w:r w:rsidR="008D71F6">
        <w:t>u</w:t>
      </w:r>
      <w:r>
        <w:t xml:space="preserve">, na kterého dopadají kladné i záporné </w:t>
      </w:r>
      <w:r w:rsidRPr="00092A95">
        <w:rPr>
          <w:rFonts w:cs="Arial,Italic"/>
          <w:i/>
          <w:iCs/>
        </w:rPr>
        <w:t>efekty plynoucí z investice</w:t>
      </w:r>
      <w:r>
        <w:t>.</w:t>
      </w:r>
    </w:p>
    <w:p w:rsidR="009F56E5" w:rsidRPr="00EC328B" w:rsidRDefault="00EC328B" w:rsidP="00EC328B">
      <w:r w:rsidRPr="00EC328B">
        <w:t>Postup</w:t>
      </w:r>
      <w:r w:rsidR="009F56E5" w:rsidRPr="00EC328B">
        <w:t xml:space="preserve"> při zpracování CBA </w:t>
      </w:r>
      <w:r w:rsidR="008D71F6" w:rsidRPr="00EC328B">
        <w:t>lze shrnout do následujících</w:t>
      </w:r>
      <w:r w:rsidR="009F56E5" w:rsidRPr="00EC328B">
        <w:t xml:space="preserve"> kroků:</w:t>
      </w:r>
    </w:p>
    <w:p w:rsidR="009F56E5" w:rsidRPr="00910983" w:rsidRDefault="009F56E5" w:rsidP="004A36FB">
      <w:pPr>
        <w:pStyle w:val="Odstavecseseznamem"/>
        <w:numPr>
          <w:ilvl w:val="0"/>
          <w:numId w:val="43"/>
        </w:numPr>
      </w:pPr>
      <w:r>
        <w:t>Definování podstaty projektu</w:t>
      </w:r>
      <w:r w:rsidR="008D71F6">
        <w:t xml:space="preserve"> a vymezení struktury beneficientů</w:t>
      </w:r>
      <w:r>
        <w:t>;</w:t>
      </w:r>
    </w:p>
    <w:p w:rsidR="009F56E5" w:rsidRPr="00910983" w:rsidRDefault="009F56E5" w:rsidP="004A36FB">
      <w:pPr>
        <w:pStyle w:val="Odstavecseseznamem"/>
        <w:numPr>
          <w:ilvl w:val="0"/>
          <w:numId w:val="43"/>
        </w:numPr>
      </w:pPr>
      <w:r w:rsidRPr="00A74B39">
        <w:t>Pop</w:t>
      </w:r>
      <w:r>
        <w:t>sání</w:t>
      </w:r>
      <w:r w:rsidRPr="00A74B39">
        <w:t xml:space="preserve"> rozdíl</w:t>
      </w:r>
      <w:r>
        <w:t>ů</w:t>
      </w:r>
      <w:r w:rsidRPr="00A74B39">
        <w:t xml:space="preserve"> mezi</w:t>
      </w:r>
      <w:r>
        <w:t xml:space="preserve"> investiční a nulovou variantou;</w:t>
      </w:r>
    </w:p>
    <w:p w:rsidR="009F56E5" w:rsidRPr="00910983" w:rsidRDefault="009F56E5" w:rsidP="004A36FB">
      <w:pPr>
        <w:pStyle w:val="Odstavecseseznamem"/>
        <w:numPr>
          <w:ilvl w:val="0"/>
          <w:numId w:val="43"/>
        </w:numPr>
      </w:pPr>
      <w:r w:rsidRPr="00A74B39">
        <w:t>Urče</w:t>
      </w:r>
      <w:r>
        <w:t>ní</w:t>
      </w:r>
      <w:r w:rsidRPr="00A74B39">
        <w:t xml:space="preserve"> a „kvantifik</w:t>
      </w:r>
      <w:r>
        <w:t>ac</w:t>
      </w:r>
      <w:r w:rsidRPr="00A74B39">
        <w:t>e“ všech relevantní</w:t>
      </w:r>
      <w:r>
        <w:t>ch</w:t>
      </w:r>
      <w:r w:rsidR="008D71F6">
        <w:t xml:space="preserve"> Cost&amp;Benefits (C&amp;B);</w:t>
      </w:r>
    </w:p>
    <w:p w:rsidR="009F56E5" w:rsidRPr="00910983" w:rsidRDefault="009F56E5" w:rsidP="004A36FB">
      <w:pPr>
        <w:pStyle w:val="Odstavecseseznamem"/>
        <w:numPr>
          <w:ilvl w:val="0"/>
          <w:numId w:val="43"/>
        </w:numPr>
      </w:pPr>
      <w:r>
        <w:t>Převedení</w:t>
      </w:r>
      <w:r w:rsidRPr="00A74B39">
        <w:t xml:space="preserve"> „oceniteln</w:t>
      </w:r>
      <w:r>
        <w:t>ých</w:t>
      </w:r>
      <w:r w:rsidRPr="00A74B39">
        <w:t>“ C&amp;B na hotovostní toky</w:t>
      </w:r>
      <w:r w:rsidR="008D71F6">
        <w:t xml:space="preserve"> a vyčlenění neocenitelných </w:t>
      </w:r>
      <w:r w:rsidR="00EC328B">
        <w:t>C&amp;B</w:t>
      </w:r>
      <w:r>
        <w:t>;</w:t>
      </w:r>
    </w:p>
    <w:p w:rsidR="009F56E5" w:rsidRPr="00910983" w:rsidRDefault="009F56E5" w:rsidP="004A36FB">
      <w:pPr>
        <w:pStyle w:val="Odstavecseseznamem"/>
        <w:numPr>
          <w:ilvl w:val="0"/>
          <w:numId w:val="43"/>
        </w:numPr>
      </w:pPr>
      <w:r w:rsidRPr="00A74B39">
        <w:t>Stanov</w:t>
      </w:r>
      <w:r>
        <w:t>ení</w:t>
      </w:r>
      <w:r w:rsidRPr="00A74B39">
        <w:t xml:space="preserve"> diskontní sazb</w:t>
      </w:r>
      <w:r>
        <w:t>y;</w:t>
      </w:r>
    </w:p>
    <w:p w:rsidR="009F56E5" w:rsidRPr="00910983" w:rsidRDefault="009F56E5" w:rsidP="004A36FB">
      <w:pPr>
        <w:pStyle w:val="Odstavecseseznamem"/>
        <w:numPr>
          <w:ilvl w:val="0"/>
          <w:numId w:val="43"/>
        </w:numPr>
      </w:pPr>
      <w:r>
        <w:t>Vypočtení</w:t>
      </w:r>
      <w:r w:rsidRPr="00A74B39">
        <w:t xml:space="preserve"> kriteriální</w:t>
      </w:r>
      <w:r>
        <w:t>ch</w:t>
      </w:r>
      <w:r w:rsidRPr="00A74B39">
        <w:t xml:space="preserve"> ukazatel</w:t>
      </w:r>
      <w:r>
        <w:t>ů</w:t>
      </w:r>
      <w:r w:rsidR="008D71F6">
        <w:t xml:space="preserve"> </w:t>
      </w:r>
      <w:r w:rsidR="00EC328B">
        <w:t xml:space="preserve">(NPV, IRR) </w:t>
      </w:r>
      <w:r w:rsidR="008D71F6">
        <w:t>a vyhodnocení pomocí analýzy citlivosti</w:t>
      </w:r>
      <w:r>
        <w:t>;</w:t>
      </w:r>
    </w:p>
    <w:p w:rsidR="009F56E5" w:rsidRPr="00910983" w:rsidRDefault="009F56E5" w:rsidP="004A36FB">
      <w:pPr>
        <w:pStyle w:val="Odstavecseseznamem"/>
        <w:numPr>
          <w:ilvl w:val="0"/>
          <w:numId w:val="43"/>
        </w:numPr>
      </w:pPr>
      <w:r w:rsidRPr="00A74B39">
        <w:t>Pos</w:t>
      </w:r>
      <w:r>
        <w:t>ouzení</w:t>
      </w:r>
      <w:r w:rsidRPr="00A74B39">
        <w:t xml:space="preserve"> projekt</w:t>
      </w:r>
      <w:r>
        <w:t>u</w:t>
      </w:r>
      <w:r w:rsidRPr="00A74B39">
        <w:t xml:space="preserve"> na základě vypočtených kriteriálních ukazatelů, neocenitelných</w:t>
      </w:r>
      <w:r>
        <w:t xml:space="preserve"> </w:t>
      </w:r>
      <w:r w:rsidRPr="00A74B39">
        <w:t>efektů a citlivostní analýzy</w:t>
      </w:r>
      <w:r>
        <w:t>;</w:t>
      </w:r>
    </w:p>
    <w:p w:rsidR="009F56E5" w:rsidRPr="00910983" w:rsidRDefault="009F56E5" w:rsidP="004A36FB">
      <w:pPr>
        <w:pStyle w:val="Odstavecseseznamem"/>
        <w:numPr>
          <w:ilvl w:val="0"/>
          <w:numId w:val="43"/>
        </w:numPr>
      </w:pPr>
      <w:r>
        <w:t>Rozhodnutí</w:t>
      </w:r>
      <w:r w:rsidRPr="00092A95">
        <w:t xml:space="preserve"> o přijatelnosti a financování investice.</w:t>
      </w:r>
    </w:p>
    <w:p w:rsidR="009F56E5" w:rsidRDefault="009F56E5" w:rsidP="009F56E5"/>
    <w:p w:rsidR="003D03D2" w:rsidRDefault="003D03D2" w:rsidP="009F56E5">
      <w:r>
        <w:t xml:space="preserve">Při posuzování rizik pomocí analýzy CBA patří k zahrnovaným nákladům (Costs) </w:t>
      </w:r>
    </w:p>
    <w:p w:rsidR="003D03D2" w:rsidRDefault="003D03D2" w:rsidP="004A36FB">
      <w:pPr>
        <w:pStyle w:val="Odstavecseseznamem"/>
        <w:numPr>
          <w:ilvl w:val="0"/>
          <w:numId w:val="44"/>
        </w:numPr>
      </w:pPr>
      <w:r>
        <w:t xml:space="preserve">přímé náklady na ošetření rizika </w:t>
      </w:r>
    </w:p>
    <w:p w:rsidR="003D03D2" w:rsidRDefault="003D03D2" w:rsidP="004A36FB">
      <w:pPr>
        <w:pStyle w:val="Odstavecseseznamem"/>
        <w:numPr>
          <w:ilvl w:val="0"/>
          <w:numId w:val="44"/>
        </w:numPr>
      </w:pPr>
      <w:r>
        <w:t>nepřímé náklady – např. omezení očekávaných funkcí nebo užitných vlastností, vyčerpání zdrojů, které mohly být využity někde jinde</w:t>
      </w:r>
      <w:r w:rsidR="003866B1">
        <w:t>.</w:t>
      </w:r>
    </w:p>
    <w:p w:rsidR="003D03D2" w:rsidRDefault="003D03D2" w:rsidP="009F56E5"/>
    <w:p w:rsidR="003D03D2" w:rsidRDefault="003866B1" w:rsidP="009F56E5">
      <w:r>
        <w:t>A</w:t>
      </w:r>
      <w:r w:rsidR="003D03D2">
        <w:t xml:space="preserve"> k přínosům (Benefits)</w:t>
      </w:r>
      <w:r>
        <w:t>:</w:t>
      </w:r>
    </w:p>
    <w:p w:rsidR="003D03D2" w:rsidRDefault="003D03D2" w:rsidP="004A36FB">
      <w:pPr>
        <w:pStyle w:val="Odstavecseseznamem"/>
        <w:numPr>
          <w:ilvl w:val="0"/>
          <w:numId w:val="45"/>
        </w:numPr>
      </w:pPr>
      <w:r>
        <w:t>přímé přínosy – např. vytvořené přínosy,</w:t>
      </w:r>
    </w:p>
    <w:p w:rsidR="003D03D2" w:rsidRDefault="003D03D2" w:rsidP="004A36FB">
      <w:pPr>
        <w:pStyle w:val="Odstavecseseznamem"/>
        <w:numPr>
          <w:ilvl w:val="0"/>
          <w:numId w:val="45"/>
        </w:numPr>
      </w:pPr>
      <w:r>
        <w:t>nepřímé přínosy – např. přínosy dosažené v budoucích projektech, zlepšení reputace, zvýšení spokojenosti zainteresovaných stran, apod.</w:t>
      </w:r>
    </w:p>
    <w:p w:rsidR="003D03D2" w:rsidRDefault="003D03D2" w:rsidP="009F56E5"/>
    <w:p w:rsidR="003D03D2" w:rsidRDefault="003D03D2" w:rsidP="009F56E5">
      <w:r>
        <w:t>Základní analýza CBA není složitá a je využitelná pro posouzení navrhovaného opatření a jeho efektivity. Využití metody může zabránit špatnému výběru protiopatření.</w:t>
      </w:r>
    </w:p>
    <w:p w:rsidR="007C2A91" w:rsidRDefault="007C2A91" w:rsidP="009F56E5"/>
    <w:p w:rsidR="007C2A91" w:rsidRDefault="007C2A91" w:rsidP="007C2A91">
      <w:pPr>
        <w:pStyle w:val="Nadpis4"/>
      </w:pPr>
      <w:r>
        <w:t>Metoda PERT</w:t>
      </w:r>
    </w:p>
    <w:p w:rsidR="007C2A91" w:rsidRDefault="007C2A91" w:rsidP="007C2A91">
      <w:r>
        <w:t>Pro možné riziko odlišného průběhu činností na procesu ne</w:t>
      </w:r>
      <w:r w:rsidR="004614FA">
        <w:t>b</w:t>
      </w:r>
      <w:r>
        <w:t>o projektu je možné využít metodu PERT (Program Evaluation and Review Technique)</w:t>
      </w:r>
      <w:r w:rsidR="004614FA">
        <w:t>.</w:t>
      </w:r>
      <w:r w:rsidR="00F3465F">
        <w:t xml:space="preserve"> Jedná se o metodu </w:t>
      </w:r>
      <w:r w:rsidR="00BA024E">
        <w:t>časového plánování, která považuje doby trvání za náhodné veličiny s beta rozdělením pravděpodobnosti.</w:t>
      </w:r>
    </w:p>
    <w:p w:rsidR="00BA024E" w:rsidRDefault="00BA024E" w:rsidP="007C2A91">
      <w:r>
        <w:t xml:space="preserve">Trvání činnosti je </w:t>
      </w:r>
      <w:r w:rsidR="006E6C97">
        <w:t>charakterizováno optimistickým, realistickým (nejpravděpodobnějším) a pesimistickým odhadem doby trvání. Na základě těchto tří hodnot se potom určuje očekávaná doba trvání E</w:t>
      </w:r>
      <w:r w:rsidR="006E6C97" w:rsidRPr="006E6C97">
        <w:rPr>
          <w:vertAlign w:val="subscript"/>
        </w:rPr>
        <w:t>PERT</w:t>
      </w:r>
      <w:r w:rsidR="006E6C97">
        <w:t xml:space="preserve"> </w:t>
      </w:r>
    </w:p>
    <w:p w:rsidR="006E6C97" w:rsidRDefault="006E6C97" w:rsidP="007C2A91"/>
    <w:p w:rsidR="006E6C97" w:rsidRDefault="00351C68" w:rsidP="006E6C97">
      <w:pPr>
        <w:jc w:val="right"/>
      </w:pP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PERT</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O+4*N+P</m:t>
            </m:r>
          </m:num>
          <m:den>
            <m:r>
              <w:rPr>
                <w:rFonts w:ascii="Cambria Math" w:hAnsi="Cambria Math"/>
                <w:sz w:val="24"/>
                <w:szCs w:val="24"/>
              </w:rPr>
              <m:t>6</m:t>
            </m:r>
          </m:den>
        </m:f>
      </m:oMath>
      <w:r w:rsidR="006E6C97">
        <w:tab/>
      </w:r>
      <w:r w:rsidR="006E6C97">
        <w:tab/>
      </w:r>
      <w:r w:rsidR="006E6C97">
        <w:tab/>
      </w:r>
      <w:r w:rsidR="006E6C97">
        <w:tab/>
      </w:r>
      <w:r w:rsidR="006E6C97">
        <w:tab/>
      </w:r>
      <w:r w:rsidR="006E6C97">
        <w:tab/>
        <w:t>(3.3)</w:t>
      </w:r>
    </w:p>
    <w:p w:rsidR="006E6C97" w:rsidRDefault="006E6C97" w:rsidP="006E6C97">
      <w:pPr>
        <w:jc w:val="right"/>
      </w:pPr>
    </w:p>
    <w:p w:rsidR="00834BD8" w:rsidRDefault="00834BD8" w:rsidP="00834BD8">
      <w:pPr>
        <w:jc w:val="left"/>
      </w:pPr>
      <w:r>
        <w:t>a směrodatná odchylka б</w:t>
      </w:r>
      <w:r w:rsidRPr="006E6C97">
        <w:rPr>
          <w:vertAlign w:val="subscript"/>
        </w:rPr>
        <w:t>PERT</w:t>
      </w:r>
    </w:p>
    <w:p w:rsidR="006E6C97" w:rsidRDefault="00351C68" w:rsidP="006E6C97">
      <w:pPr>
        <w:jc w:val="right"/>
      </w:pP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PERT=</m:t>
            </m:r>
            <m:f>
              <m:fPr>
                <m:ctrlPr>
                  <w:rPr>
                    <w:rFonts w:ascii="Cambria Math" w:hAnsi="Cambria Math"/>
                    <w:i/>
                    <w:sz w:val="24"/>
                    <w:szCs w:val="24"/>
                  </w:rPr>
                </m:ctrlPr>
              </m:fPr>
              <m:num>
                <m:r>
                  <w:rPr>
                    <w:rFonts w:ascii="Cambria Math" w:hAnsi="Cambria Math"/>
                    <w:sz w:val="24"/>
                    <w:szCs w:val="24"/>
                  </w:rPr>
                  <m:t>P-O</m:t>
                </m:r>
              </m:num>
              <m:den>
                <m:r>
                  <w:rPr>
                    <w:rFonts w:ascii="Cambria Math" w:hAnsi="Cambria Math"/>
                    <w:sz w:val="24"/>
                    <w:szCs w:val="24"/>
                  </w:rPr>
                  <m:t>6</m:t>
                </m:r>
              </m:den>
            </m:f>
          </m:sub>
        </m:sSub>
      </m:oMath>
      <w:r w:rsidR="00834BD8">
        <w:tab/>
      </w:r>
      <w:r w:rsidR="00834BD8">
        <w:tab/>
      </w:r>
      <w:r w:rsidR="00834BD8">
        <w:tab/>
      </w:r>
      <w:r w:rsidR="00834BD8">
        <w:tab/>
      </w:r>
      <w:r w:rsidR="00834BD8">
        <w:tab/>
      </w:r>
      <w:r w:rsidR="00834BD8">
        <w:tab/>
        <w:t>(3.4)</w:t>
      </w:r>
    </w:p>
    <w:p w:rsidR="00834BD8" w:rsidRDefault="00834BD8" w:rsidP="00834BD8"/>
    <w:p w:rsidR="006E6C97" w:rsidRDefault="006E6C97" w:rsidP="007C2A91">
      <w:r>
        <w:t>Kde</w:t>
      </w:r>
    </w:p>
    <w:p w:rsidR="006E6C97" w:rsidRDefault="006E6C97" w:rsidP="007C2A91">
      <w:r>
        <w:t>O</w:t>
      </w:r>
      <w:r>
        <w:tab/>
      </w:r>
      <w:r>
        <w:tab/>
        <w:t>optimistický čas trvání č</w:t>
      </w:r>
      <w:r w:rsidR="00834BD8">
        <w:t>innosti</w:t>
      </w:r>
    </w:p>
    <w:p w:rsidR="00834BD8" w:rsidRDefault="00834BD8" w:rsidP="007C2A91">
      <w:r>
        <w:t>N</w:t>
      </w:r>
      <w:r>
        <w:tab/>
      </w:r>
      <w:r>
        <w:tab/>
        <w:t>nejpravděpodobnější čas trvání činnosti</w:t>
      </w:r>
    </w:p>
    <w:p w:rsidR="00834BD8" w:rsidRDefault="00834BD8" w:rsidP="007C2A91">
      <w:r>
        <w:t>P</w:t>
      </w:r>
      <w:r>
        <w:tab/>
      </w:r>
      <w:r>
        <w:tab/>
        <w:t>pesimistický čas trvání činnosti.</w:t>
      </w:r>
    </w:p>
    <w:p w:rsidR="00834BD8" w:rsidRDefault="00834BD8" w:rsidP="007C2A91"/>
    <w:p w:rsidR="00834BD8" w:rsidRDefault="004A3511" w:rsidP="007C2A91">
      <w:r>
        <w:t xml:space="preserve">Metoda PERT se využívá v síťových grafech. Nejprve se musí graf sestavit a určit kritická cesta a pro kritickou cestu potom určit očekávanou dobu trvání projektu a směrodatnou odchylku. Výsledkem metody je </w:t>
      </w:r>
      <w:r w:rsidR="00F03749">
        <w:t>zjištění, s jakou pravděpodobností nebude překročena mezní doba trvání projektu.</w:t>
      </w:r>
    </w:p>
    <w:p w:rsidR="00667EBE" w:rsidRDefault="00B32431" w:rsidP="0025675E">
      <w:r>
        <w:t xml:space="preserve">Metoda PERT je vhodná </w:t>
      </w:r>
      <w:r w:rsidR="00564071">
        <w:t xml:space="preserve">pro projekty, u kterých se nepředpokládá změna struktury časového plánu. </w:t>
      </w:r>
    </w:p>
    <w:p w:rsidR="00855503" w:rsidRDefault="00855503" w:rsidP="0025675E"/>
    <w:p w:rsidR="006029BE" w:rsidRPr="001910E5" w:rsidRDefault="006029BE" w:rsidP="00B93D92">
      <w:pPr>
        <w:pStyle w:val="Odstavecseseznamem"/>
        <w:pBdr>
          <w:top w:val="single" w:sz="4" w:space="1" w:color="auto"/>
          <w:left w:val="single" w:sz="4" w:space="4" w:color="auto"/>
          <w:bottom w:val="single" w:sz="4" w:space="1" w:color="auto"/>
          <w:right w:val="single" w:sz="4" w:space="4" w:color="auto"/>
        </w:pBdr>
        <w:shd w:val="clear" w:color="auto" w:fill="D9D9D9"/>
        <w:ind w:left="0"/>
      </w:pPr>
      <w:r w:rsidRPr="001910E5">
        <w:rPr>
          <w:b/>
          <w:bCs/>
        </w:rPr>
        <w:t>Shrnutí kapitoly</w:t>
      </w:r>
    </w:p>
    <w:p w:rsidR="009970C0" w:rsidRDefault="009970C0" w:rsidP="004A36FB">
      <w:pPr>
        <w:pStyle w:val="Odstavecseseznamem"/>
        <w:numPr>
          <w:ilvl w:val="0"/>
          <w:numId w:val="57"/>
        </w:numPr>
        <w:pBdr>
          <w:top w:val="single" w:sz="4" w:space="1" w:color="auto"/>
          <w:left w:val="single" w:sz="4" w:space="4" w:color="auto"/>
          <w:bottom w:val="single" w:sz="4" w:space="1" w:color="auto"/>
          <w:right w:val="single" w:sz="4" w:space="4" w:color="auto"/>
        </w:pBdr>
        <w:shd w:val="clear" w:color="auto" w:fill="D9D9D9"/>
      </w:pPr>
      <w:r>
        <w:t>Identifikace rizik má za cíl najít co nejvyšší množství rizik a jejich příčin.</w:t>
      </w:r>
    </w:p>
    <w:p w:rsidR="006029BE" w:rsidRDefault="009970C0" w:rsidP="004A36FB">
      <w:pPr>
        <w:pStyle w:val="Odstavecseseznamem"/>
        <w:numPr>
          <w:ilvl w:val="0"/>
          <w:numId w:val="57"/>
        </w:numPr>
        <w:pBdr>
          <w:top w:val="single" w:sz="4" w:space="1" w:color="auto"/>
          <w:left w:val="single" w:sz="4" w:space="4" w:color="auto"/>
          <w:bottom w:val="single" w:sz="4" w:space="1" w:color="auto"/>
          <w:right w:val="single" w:sz="4" w:space="4" w:color="auto"/>
        </w:pBdr>
        <w:shd w:val="clear" w:color="auto" w:fill="D9D9D9"/>
      </w:pPr>
      <w:r>
        <w:t>Metod využívaný</w:t>
      </w:r>
      <w:r w:rsidR="00E67554">
        <w:t>ch</w:t>
      </w:r>
      <w:r>
        <w:t xml:space="preserve"> pro identifikaci rizik je celá řada a </w:t>
      </w:r>
      <w:r w:rsidR="00A54865">
        <w:t xml:space="preserve">patří mezi ně </w:t>
      </w:r>
      <w:r w:rsidR="00654FBC">
        <w:t>např. brainstorming, SWOT analýza, analýza příčin a následků a další.</w:t>
      </w:r>
    </w:p>
    <w:p w:rsidR="00284788" w:rsidRDefault="00654FBC" w:rsidP="004A36FB">
      <w:pPr>
        <w:pStyle w:val="Odstavecseseznamem"/>
        <w:numPr>
          <w:ilvl w:val="0"/>
          <w:numId w:val="57"/>
        </w:numPr>
        <w:pBdr>
          <w:top w:val="single" w:sz="4" w:space="1" w:color="auto"/>
          <w:left w:val="single" w:sz="4" w:space="4" w:color="auto"/>
          <w:bottom w:val="single" w:sz="4" w:space="1" w:color="auto"/>
          <w:right w:val="single" w:sz="4" w:space="4" w:color="auto"/>
        </w:pBdr>
        <w:shd w:val="clear" w:color="auto" w:fill="D9D9D9"/>
      </w:pPr>
      <w:r>
        <w:t xml:space="preserve">K ohodnocení </w:t>
      </w:r>
      <w:r w:rsidR="00523AEB">
        <w:t xml:space="preserve">rizik </w:t>
      </w:r>
      <w:r w:rsidR="00837469">
        <w:t>jsou využívány metody kvalitativní a kvantitativní.</w:t>
      </w:r>
    </w:p>
    <w:p w:rsidR="00654FBC" w:rsidRDefault="00837469" w:rsidP="004A36FB">
      <w:pPr>
        <w:pStyle w:val="Odstavecseseznamem"/>
        <w:numPr>
          <w:ilvl w:val="0"/>
          <w:numId w:val="57"/>
        </w:numPr>
        <w:pBdr>
          <w:top w:val="single" w:sz="4" w:space="1" w:color="auto"/>
          <w:left w:val="single" w:sz="4" w:space="4" w:color="auto"/>
          <w:bottom w:val="single" w:sz="4" w:space="1" w:color="auto"/>
          <w:right w:val="single" w:sz="4" w:space="4" w:color="auto"/>
        </w:pBdr>
        <w:shd w:val="clear" w:color="auto" w:fill="D9D9D9"/>
      </w:pPr>
      <w:r>
        <w:t>Kvalitativní metody využívají</w:t>
      </w:r>
      <w:r w:rsidR="00523AEB">
        <w:t xml:space="preserve"> </w:t>
      </w:r>
      <w:r>
        <w:t xml:space="preserve">k ohodnocení rizik slovních charakteristik. </w:t>
      </w:r>
      <w:r w:rsidR="00284788">
        <w:t>Kvantitativní využívají číselné hodnocení rizika.</w:t>
      </w:r>
    </w:p>
    <w:p w:rsidR="00284788" w:rsidRDefault="004F62A8" w:rsidP="004A36FB">
      <w:pPr>
        <w:pStyle w:val="Odstavecseseznamem"/>
        <w:numPr>
          <w:ilvl w:val="0"/>
          <w:numId w:val="57"/>
        </w:numPr>
        <w:pBdr>
          <w:top w:val="single" w:sz="4" w:space="1" w:color="auto"/>
          <w:left w:val="single" w:sz="4" w:space="4" w:color="auto"/>
          <w:bottom w:val="single" w:sz="4" w:space="1" w:color="auto"/>
          <w:right w:val="single" w:sz="4" w:space="4" w:color="auto"/>
        </w:pBdr>
        <w:shd w:val="clear" w:color="auto" w:fill="D9D9D9"/>
      </w:pPr>
      <w:r>
        <w:t>Kvantitativní metody využívají matematické vyjádření hodnot rizika. Nejčastěji jsou využívané statistické veličiny, jako rozptyl, směrodatná odchylka a variační koeficient.</w:t>
      </w:r>
    </w:p>
    <w:p w:rsidR="006029BE" w:rsidRDefault="006029BE" w:rsidP="00E94AB2">
      <w:pPr>
        <w:rPr>
          <w:b/>
          <w:bCs/>
          <w:highlight w:val="yellow"/>
        </w:rPr>
      </w:pPr>
    </w:p>
    <w:p w:rsidR="006029BE" w:rsidRDefault="006029BE" w:rsidP="00B93D92">
      <w:pPr>
        <w:pStyle w:val="Odstavecseseznamem"/>
        <w:pBdr>
          <w:top w:val="single" w:sz="4" w:space="1" w:color="auto"/>
          <w:left w:val="single" w:sz="4" w:space="4" w:color="auto"/>
          <w:bottom w:val="single" w:sz="4" w:space="1" w:color="auto"/>
          <w:right w:val="single" w:sz="4" w:space="4" w:color="auto"/>
        </w:pBdr>
        <w:shd w:val="clear" w:color="auto" w:fill="D9D9D9"/>
        <w:ind w:left="0"/>
        <w:rPr>
          <w:b/>
          <w:bCs/>
        </w:rPr>
      </w:pPr>
      <w:r w:rsidRPr="00F32564">
        <w:rPr>
          <w:b/>
          <w:bCs/>
        </w:rPr>
        <w:t>Klíčová slova</w:t>
      </w:r>
    </w:p>
    <w:p w:rsidR="00654FBC" w:rsidRDefault="00654FBC" w:rsidP="004A36FB">
      <w:pPr>
        <w:pStyle w:val="Odstavecseseznamem"/>
        <w:numPr>
          <w:ilvl w:val="0"/>
          <w:numId w:val="58"/>
        </w:numPr>
        <w:pBdr>
          <w:top w:val="single" w:sz="4" w:space="1" w:color="auto"/>
          <w:left w:val="single" w:sz="4" w:space="4" w:color="auto"/>
          <w:bottom w:val="single" w:sz="4" w:space="1" w:color="auto"/>
          <w:right w:val="single" w:sz="4" w:space="4" w:color="auto"/>
        </w:pBdr>
        <w:shd w:val="clear" w:color="auto" w:fill="D9D9D9"/>
        <w:tabs>
          <w:tab w:val="num" w:pos="1080"/>
        </w:tabs>
      </w:pPr>
      <w:r>
        <w:t>Metody identifikace rizik.</w:t>
      </w:r>
    </w:p>
    <w:p w:rsidR="003011A0" w:rsidRDefault="00A461E5" w:rsidP="004A36FB">
      <w:pPr>
        <w:pStyle w:val="Odstavecseseznamem"/>
        <w:numPr>
          <w:ilvl w:val="0"/>
          <w:numId w:val="58"/>
        </w:numPr>
        <w:pBdr>
          <w:top w:val="single" w:sz="4" w:space="1" w:color="auto"/>
          <w:left w:val="single" w:sz="4" w:space="4" w:color="auto"/>
          <w:bottom w:val="single" w:sz="4" w:space="1" w:color="auto"/>
          <w:right w:val="single" w:sz="4" w:space="4" w:color="auto"/>
        </w:pBdr>
        <w:shd w:val="clear" w:color="auto" w:fill="D9D9D9"/>
        <w:tabs>
          <w:tab w:val="num" w:pos="1080"/>
        </w:tabs>
      </w:pPr>
      <w:r>
        <w:t>Kvalitativní metody hodnocení rizik</w:t>
      </w:r>
    </w:p>
    <w:p w:rsidR="003011A0" w:rsidRDefault="00A461E5" w:rsidP="004A36FB">
      <w:pPr>
        <w:pStyle w:val="Odstavecseseznamem"/>
        <w:numPr>
          <w:ilvl w:val="0"/>
          <w:numId w:val="58"/>
        </w:numPr>
        <w:pBdr>
          <w:top w:val="single" w:sz="4" w:space="1" w:color="auto"/>
          <w:left w:val="single" w:sz="4" w:space="4" w:color="auto"/>
          <w:bottom w:val="single" w:sz="4" w:space="1" w:color="auto"/>
          <w:right w:val="single" w:sz="4" w:space="4" w:color="auto"/>
        </w:pBdr>
        <w:shd w:val="clear" w:color="auto" w:fill="D9D9D9"/>
        <w:tabs>
          <w:tab w:val="num" w:pos="1080"/>
        </w:tabs>
      </w:pPr>
      <w:r>
        <w:t>Kvantitativní metody hodnocení rizik</w:t>
      </w:r>
    </w:p>
    <w:p w:rsidR="004B5DC2" w:rsidRDefault="00A461E5" w:rsidP="004A36FB">
      <w:pPr>
        <w:pStyle w:val="Odstavecseseznamem"/>
        <w:numPr>
          <w:ilvl w:val="0"/>
          <w:numId w:val="58"/>
        </w:numPr>
        <w:pBdr>
          <w:top w:val="single" w:sz="4" w:space="1" w:color="auto"/>
          <w:left w:val="single" w:sz="4" w:space="4" w:color="auto"/>
          <w:bottom w:val="single" w:sz="4" w:space="1" w:color="auto"/>
          <w:right w:val="single" w:sz="4" w:space="4" w:color="auto"/>
        </w:pBdr>
        <w:shd w:val="clear" w:color="auto" w:fill="D9D9D9"/>
        <w:tabs>
          <w:tab w:val="num" w:pos="1080"/>
        </w:tabs>
      </w:pPr>
      <w:r>
        <w:t>Matice rizik</w:t>
      </w:r>
    </w:p>
    <w:p w:rsidR="00A461E5" w:rsidRDefault="00A461E5" w:rsidP="004A36FB">
      <w:pPr>
        <w:pStyle w:val="Odstavecseseznamem"/>
        <w:numPr>
          <w:ilvl w:val="0"/>
          <w:numId w:val="58"/>
        </w:numPr>
        <w:pBdr>
          <w:top w:val="single" w:sz="4" w:space="1" w:color="auto"/>
          <w:left w:val="single" w:sz="4" w:space="4" w:color="auto"/>
          <w:bottom w:val="single" w:sz="4" w:space="1" w:color="auto"/>
          <w:right w:val="single" w:sz="4" w:space="4" w:color="auto"/>
        </w:pBdr>
        <w:shd w:val="clear" w:color="auto" w:fill="D9D9D9"/>
        <w:tabs>
          <w:tab w:val="num" w:pos="1080"/>
        </w:tabs>
      </w:pPr>
      <w:r>
        <w:t xml:space="preserve">Citlivostní </w:t>
      </w:r>
      <w:r w:rsidR="0041333C">
        <w:t>analýza</w:t>
      </w:r>
    </w:p>
    <w:p w:rsidR="00654FBC" w:rsidRDefault="00654FBC" w:rsidP="004A36FB">
      <w:pPr>
        <w:pStyle w:val="Odstavecseseznamem"/>
        <w:numPr>
          <w:ilvl w:val="0"/>
          <w:numId w:val="58"/>
        </w:numPr>
        <w:pBdr>
          <w:top w:val="single" w:sz="4" w:space="1" w:color="auto"/>
          <w:left w:val="single" w:sz="4" w:space="4" w:color="auto"/>
          <w:bottom w:val="single" w:sz="4" w:space="1" w:color="auto"/>
          <w:right w:val="single" w:sz="4" w:space="4" w:color="auto"/>
        </w:pBdr>
        <w:shd w:val="clear" w:color="auto" w:fill="D9D9D9"/>
        <w:tabs>
          <w:tab w:val="num" w:pos="1080"/>
        </w:tabs>
      </w:pPr>
      <w:r>
        <w:t>Scénáře</w:t>
      </w:r>
    </w:p>
    <w:p w:rsidR="00523AEB" w:rsidRDefault="00523AEB" w:rsidP="004A36FB">
      <w:pPr>
        <w:pStyle w:val="Odstavecseseznamem"/>
        <w:numPr>
          <w:ilvl w:val="0"/>
          <w:numId w:val="58"/>
        </w:numPr>
        <w:pBdr>
          <w:top w:val="single" w:sz="4" w:space="1" w:color="auto"/>
          <w:left w:val="single" w:sz="4" w:space="4" w:color="auto"/>
          <w:bottom w:val="single" w:sz="4" w:space="1" w:color="auto"/>
          <w:right w:val="single" w:sz="4" w:space="4" w:color="auto"/>
        </w:pBdr>
        <w:shd w:val="clear" w:color="auto" w:fill="D9D9D9"/>
        <w:tabs>
          <w:tab w:val="num" w:pos="1080"/>
        </w:tabs>
      </w:pPr>
      <w:r>
        <w:t>Směrodatná odchylka</w:t>
      </w:r>
    </w:p>
    <w:p w:rsidR="00523AEB" w:rsidRDefault="00523AEB" w:rsidP="004A36FB">
      <w:pPr>
        <w:pStyle w:val="Odstavecseseznamem"/>
        <w:numPr>
          <w:ilvl w:val="0"/>
          <w:numId w:val="58"/>
        </w:numPr>
        <w:pBdr>
          <w:top w:val="single" w:sz="4" w:space="1" w:color="auto"/>
          <w:left w:val="single" w:sz="4" w:space="4" w:color="auto"/>
          <w:bottom w:val="single" w:sz="4" w:space="1" w:color="auto"/>
          <w:right w:val="single" w:sz="4" w:space="4" w:color="auto"/>
        </w:pBdr>
        <w:shd w:val="clear" w:color="auto" w:fill="D9D9D9"/>
        <w:tabs>
          <w:tab w:val="num" w:pos="1080"/>
        </w:tabs>
      </w:pPr>
      <w:r>
        <w:t>Rozptyl</w:t>
      </w:r>
    </w:p>
    <w:p w:rsidR="00523AEB" w:rsidRDefault="00523AEB" w:rsidP="004A36FB">
      <w:pPr>
        <w:pStyle w:val="Odstavecseseznamem"/>
        <w:numPr>
          <w:ilvl w:val="0"/>
          <w:numId w:val="58"/>
        </w:numPr>
        <w:pBdr>
          <w:top w:val="single" w:sz="4" w:space="1" w:color="auto"/>
          <w:left w:val="single" w:sz="4" w:space="4" w:color="auto"/>
          <w:bottom w:val="single" w:sz="4" w:space="1" w:color="auto"/>
          <w:right w:val="single" w:sz="4" w:space="4" w:color="auto"/>
        </w:pBdr>
        <w:shd w:val="clear" w:color="auto" w:fill="D9D9D9"/>
        <w:tabs>
          <w:tab w:val="num" w:pos="1080"/>
        </w:tabs>
      </w:pPr>
      <w:r>
        <w:t>Význam rizika</w:t>
      </w:r>
    </w:p>
    <w:p w:rsidR="00855503" w:rsidRDefault="00855503" w:rsidP="005E1253">
      <w:pPr>
        <w:rPr>
          <w:b/>
          <w:bCs/>
        </w:rPr>
      </w:pPr>
    </w:p>
    <w:p w:rsidR="005E1253" w:rsidRPr="00882710" w:rsidRDefault="005E1253" w:rsidP="005E1253">
      <w:pPr>
        <w:rPr>
          <w:b/>
          <w:bCs/>
        </w:rPr>
      </w:pPr>
      <w:r w:rsidRPr="00882710">
        <w:rPr>
          <w:b/>
          <w:bCs/>
        </w:rPr>
        <w:t>Rychlý test</w:t>
      </w:r>
    </w:p>
    <w:p w:rsidR="00284788" w:rsidRDefault="005E1253" w:rsidP="005E1253">
      <w:r>
        <w:t xml:space="preserve">1. </w:t>
      </w:r>
      <w:r w:rsidR="00F07978">
        <w:t>Jaké statistické veličiny se využívají ke kvantifikaci rizika?</w:t>
      </w:r>
    </w:p>
    <w:p w:rsidR="005E1253" w:rsidRPr="00284788" w:rsidRDefault="005E1253" w:rsidP="005E1253">
      <w:r w:rsidRPr="00284788">
        <w:t xml:space="preserve">2. </w:t>
      </w:r>
      <w:r w:rsidR="00F07978">
        <w:t>Definujte rozdíl mezi kvalitativními a kvantitativními metodami.</w:t>
      </w:r>
    </w:p>
    <w:p w:rsidR="005E1253" w:rsidRPr="00284788" w:rsidRDefault="005E1253" w:rsidP="005E1253">
      <w:r w:rsidRPr="00284788">
        <w:t xml:space="preserve">3. </w:t>
      </w:r>
      <w:r w:rsidR="00CD5346">
        <w:t>Vysvětlete princip analýzy „bow-tie“.</w:t>
      </w:r>
    </w:p>
    <w:p w:rsidR="005E1253" w:rsidRPr="00284788" w:rsidRDefault="005E1253" w:rsidP="005E1253">
      <w:r w:rsidRPr="00284788">
        <w:t xml:space="preserve">4. </w:t>
      </w:r>
      <w:r w:rsidR="008D608E">
        <w:t>K čemu se využívá analýz</w:t>
      </w:r>
      <w:r w:rsidR="00FE33B2">
        <w:t>a</w:t>
      </w:r>
      <w:r w:rsidR="008D608E">
        <w:t xml:space="preserve"> ci</w:t>
      </w:r>
      <w:r w:rsidR="00FE33B2">
        <w:t>t</w:t>
      </w:r>
      <w:r w:rsidR="008D608E">
        <w:t>liv</w:t>
      </w:r>
      <w:r w:rsidR="00FE33B2">
        <w:t>o</w:t>
      </w:r>
      <w:r w:rsidR="008D608E">
        <w:t>sti.</w:t>
      </w:r>
    </w:p>
    <w:p w:rsidR="005E1253" w:rsidRPr="00284788" w:rsidRDefault="005E1253" w:rsidP="005E1253">
      <w:r w:rsidRPr="00284788">
        <w:t xml:space="preserve">5. </w:t>
      </w:r>
      <w:r w:rsidR="00FE33B2">
        <w:t>Kvantitativní scénáře – vysvětlete a uveďte příklad.</w:t>
      </w:r>
    </w:p>
    <w:p w:rsidR="005E1253" w:rsidRDefault="005E1253" w:rsidP="00A87ECE">
      <w:pPr>
        <w:rPr>
          <w:highlight w:val="yellow"/>
        </w:rPr>
      </w:pPr>
    </w:p>
    <w:p w:rsidR="005E1253" w:rsidRPr="00C90C7D" w:rsidRDefault="005E1253" w:rsidP="005E1253">
      <w:pPr>
        <w:rPr>
          <w:b/>
          <w:bCs/>
        </w:rPr>
      </w:pPr>
      <w:r w:rsidRPr="00C90C7D">
        <w:rPr>
          <w:b/>
          <w:bCs/>
        </w:rPr>
        <w:t>Odpovědi ke cvičením</w:t>
      </w:r>
    </w:p>
    <w:p w:rsidR="008D7934" w:rsidRDefault="008D7934" w:rsidP="005E1253">
      <w:pPr>
        <w:rPr>
          <w:b/>
          <w:bCs/>
        </w:rPr>
      </w:pPr>
    </w:p>
    <w:p w:rsidR="005E1253" w:rsidRPr="00664351" w:rsidRDefault="005E1253" w:rsidP="005E1253">
      <w:pPr>
        <w:rPr>
          <w:b/>
          <w:bCs/>
        </w:rPr>
      </w:pPr>
      <w:r w:rsidRPr="00664351">
        <w:rPr>
          <w:b/>
          <w:bCs/>
        </w:rPr>
        <w:t xml:space="preserve">Cvičení </w:t>
      </w:r>
      <w:r w:rsidR="004F62A8">
        <w:rPr>
          <w:b/>
          <w:bCs/>
        </w:rPr>
        <w:t>1</w:t>
      </w:r>
    </w:p>
    <w:p w:rsidR="005E1253" w:rsidRDefault="008D7934" w:rsidP="005E1253">
      <w:r>
        <w:rPr>
          <w:noProof/>
        </w:rPr>
        <w:drawing>
          <wp:inline distT="0" distB="0" distL="0" distR="0" wp14:anchorId="49B1BF37" wp14:editId="43018E27">
            <wp:extent cx="1147684" cy="1016000"/>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47684" cy="1016000"/>
                    </a:xfrm>
                    <a:prstGeom prst="rect">
                      <a:avLst/>
                    </a:prstGeom>
                    <a:noFill/>
                  </pic:spPr>
                </pic:pic>
              </a:graphicData>
            </a:graphic>
          </wp:inline>
        </w:drawing>
      </w:r>
    </w:p>
    <w:p w:rsidR="005E1253" w:rsidRDefault="005E1253" w:rsidP="00A87ECE">
      <w:pPr>
        <w:rPr>
          <w:highlight w:val="yellow"/>
        </w:rPr>
      </w:pPr>
    </w:p>
    <w:p w:rsidR="004F62A8" w:rsidRPr="004F62A8" w:rsidRDefault="004F62A8" w:rsidP="00A87ECE">
      <w:pPr>
        <w:rPr>
          <w:b/>
        </w:rPr>
      </w:pPr>
      <w:r w:rsidRPr="004F62A8">
        <w:rPr>
          <w:b/>
        </w:rPr>
        <w:t>Cvičení 2</w:t>
      </w:r>
    </w:p>
    <w:p w:rsidR="004F62A8" w:rsidRDefault="00A54107" w:rsidP="00A87ECE">
      <w:r w:rsidRPr="00A54107">
        <w:rPr>
          <w:noProof/>
        </w:rPr>
        <w:drawing>
          <wp:inline distT="0" distB="0" distL="0" distR="0" wp14:anchorId="2DB73A99" wp14:editId="694FBD8C">
            <wp:extent cx="1117600" cy="876300"/>
            <wp:effectExtent l="0" t="0" r="6350" b="0"/>
            <wp:docPr id="252" name="Obráze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17600" cy="876300"/>
                    </a:xfrm>
                    <a:prstGeom prst="rect">
                      <a:avLst/>
                    </a:prstGeom>
                    <a:noFill/>
                    <a:ln>
                      <a:noFill/>
                    </a:ln>
                  </pic:spPr>
                </pic:pic>
              </a:graphicData>
            </a:graphic>
          </wp:inline>
        </w:drawing>
      </w:r>
      <w:r w:rsidRPr="00A54107">
        <w:t xml:space="preserve">    </w:t>
      </w:r>
      <w:r w:rsidRPr="00A54107">
        <w:rPr>
          <w:noProof/>
        </w:rPr>
        <w:drawing>
          <wp:inline distT="0" distB="0" distL="0" distR="0" wp14:anchorId="33278604" wp14:editId="0E4D1F59">
            <wp:extent cx="1009650" cy="876300"/>
            <wp:effectExtent l="0" t="0" r="0" b="0"/>
            <wp:docPr id="253" name="Obráze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09650" cy="876300"/>
                    </a:xfrm>
                    <a:prstGeom prst="rect">
                      <a:avLst/>
                    </a:prstGeom>
                    <a:noFill/>
                    <a:ln>
                      <a:noFill/>
                    </a:ln>
                  </pic:spPr>
                </pic:pic>
              </a:graphicData>
            </a:graphic>
          </wp:inline>
        </w:drawing>
      </w:r>
    </w:p>
    <w:p w:rsidR="00A54107" w:rsidRDefault="00A54107" w:rsidP="00A54107">
      <w:r w:rsidRPr="00A54107">
        <w:t xml:space="preserve">A) </w:t>
      </w:r>
      <w:r>
        <w:t>Projekt B má nižší hodnotu rozptylu.</w:t>
      </w:r>
    </w:p>
    <w:p w:rsidR="00A54107" w:rsidRDefault="00A54107" w:rsidP="00A54107">
      <w:r>
        <w:t>B) Projekt B má nižší směrodatnou odchylku.</w:t>
      </w:r>
    </w:p>
    <w:p w:rsidR="00A54107" w:rsidRDefault="00A54107" w:rsidP="00A54107">
      <w:r>
        <w:t>C) Projekt B je podle variačního koeficientu projektem s nižším rizikem.</w:t>
      </w:r>
    </w:p>
    <w:p w:rsidR="00A54107" w:rsidRDefault="00A54107" w:rsidP="00A54107"/>
    <w:p w:rsidR="00A54107" w:rsidRPr="00A54107" w:rsidRDefault="00A54107" w:rsidP="00A54107">
      <w:pPr>
        <w:rPr>
          <w:b/>
        </w:rPr>
      </w:pPr>
      <w:r w:rsidRPr="00A54107">
        <w:rPr>
          <w:b/>
        </w:rPr>
        <w:t>Cvičení 3</w:t>
      </w:r>
    </w:p>
    <w:p w:rsidR="004F62A8" w:rsidRDefault="007F5A04" w:rsidP="00A87ECE">
      <w:r w:rsidRPr="007F5A04">
        <w:rPr>
          <w:noProof/>
        </w:rPr>
        <w:drawing>
          <wp:inline distT="0" distB="0" distL="0" distR="0" wp14:anchorId="3FB84F48" wp14:editId="1CC64E9B">
            <wp:extent cx="2184400" cy="660400"/>
            <wp:effectExtent l="0" t="0" r="6350" b="6350"/>
            <wp:docPr id="257" name="Obrázek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184400" cy="660400"/>
                    </a:xfrm>
                    <a:prstGeom prst="rect">
                      <a:avLst/>
                    </a:prstGeom>
                    <a:noFill/>
                    <a:ln>
                      <a:noFill/>
                    </a:ln>
                  </pic:spPr>
                </pic:pic>
              </a:graphicData>
            </a:graphic>
          </wp:inline>
        </w:drawing>
      </w:r>
    </w:p>
    <w:p w:rsidR="004E51B2" w:rsidRDefault="004E51B2" w:rsidP="00A87ECE">
      <w:r>
        <w:t>Upřednostníme projekt A – má nižší hodnotu rozptylu.</w:t>
      </w:r>
    </w:p>
    <w:p w:rsidR="007F5A04" w:rsidRDefault="007F5A04" w:rsidP="00A87ECE"/>
    <w:p w:rsidR="008571E2" w:rsidRDefault="008571E2" w:rsidP="00A87ECE"/>
    <w:p w:rsidR="008571E2" w:rsidRDefault="008571E2" w:rsidP="00A87ECE"/>
    <w:p w:rsidR="004E51B2" w:rsidRPr="004E51B2" w:rsidRDefault="004E51B2" w:rsidP="00A87ECE">
      <w:pPr>
        <w:rPr>
          <w:b/>
        </w:rPr>
      </w:pPr>
      <w:r w:rsidRPr="004E51B2">
        <w:rPr>
          <w:b/>
        </w:rPr>
        <w:t>Cvičení 4</w:t>
      </w:r>
    </w:p>
    <w:p w:rsidR="004E51B2" w:rsidRDefault="00BC7EE6" w:rsidP="00A87ECE">
      <w:r w:rsidRPr="00BC7EE6">
        <w:rPr>
          <w:noProof/>
        </w:rPr>
        <w:drawing>
          <wp:inline distT="0" distB="0" distL="0" distR="0" wp14:anchorId="7EC254CA" wp14:editId="003BCA57">
            <wp:extent cx="4152900" cy="1308100"/>
            <wp:effectExtent l="0" t="0" r="0" b="6350"/>
            <wp:docPr id="270" name="Obrázek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152900" cy="1308100"/>
                    </a:xfrm>
                    <a:prstGeom prst="rect">
                      <a:avLst/>
                    </a:prstGeom>
                    <a:noFill/>
                    <a:ln>
                      <a:noFill/>
                    </a:ln>
                  </pic:spPr>
                </pic:pic>
              </a:graphicData>
            </a:graphic>
          </wp:inline>
        </w:drawing>
      </w:r>
    </w:p>
    <w:p w:rsidR="00BC7EE6" w:rsidRDefault="00BC7EE6" w:rsidP="00A87ECE"/>
    <w:p w:rsidR="004E51B2" w:rsidRDefault="00BC7EE6" w:rsidP="00A87ECE">
      <w:r w:rsidRPr="00BC7EE6">
        <w:rPr>
          <w:noProof/>
        </w:rPr>
        <w:drawing>
          <wp:inline distT="0" distB="0" distL="0" distR="0" wp14:anchorId="10CE0FF3" wp14:editId="4C46946D">
            <wp:extent cx="4152900" cy="1308100"/>
            <wp:effectExtent l="0" t="0" r="0" b="6350"/>
            <wp:docPr id="274" name="Obráze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152900" cy="1308100"/>
                    </a:xfrm>
                    <a:prstGeom prst="rect">
                      <a:avLst/>
                    </a:prstGeom>
                    <a:noFill/>
                    <a:ln>
                      <a:noFill/>
                    </a:ln>
                  </pic:spPr>
                </pic:pic>
              </a:graphicData>
            </a:graphic>
          </wp:inline>
        </w:drawing>
      </w:r>
    </w:p>
    <w:p w:rsidR="00BC7EE6" w:rsidRDefault="00BC7EE6" w:rsidP="00A87ECE"/>
    <w:p w:rsidR="00BC7EE6" w:rsidRDefault="00BC7EE6" w:rsidP="00BC7EE6">
      <w:r>
        <w:t>V</w:t>
      </w:r>
      <w:r w:rsidRPr="007F5A04">
        <w:t>íce významný pro zisk před zdaněním</w:t>
      </w:r>
      <w:r>
        <w:t xml:space="preserve"> jsou prodeje.</w:t>
      </w:r>
    </w:p>
    <w:p w:rsidR="00BC7EE6" w:rsidRDefault="00BC7EE6" w:rsidP="00A87ECE"/>
    <w:p w:rsidR="00BC7EE6" w:rsidRPr="006618A2" w:rsidRDefault="006618A2" w:rsidP="00A87ECE">
      <w:pPr>
        <w:rPr>
          <w:b/>
        </w:rPr>
      </w:pPr>
      <w:r w:rsidRPr="006618A2">
        <w:rPr>
          <w:b/>
        </w:rPr>
        <w:t xml:space="preserve">Cvičení 5 </w:t>
      </w:r>
    </w:p>
    <w:p w:rsidR="006618A2" w:rsidRDefault="006618A2" w:rsidP="00A87ECE">
      <w:r w:rsidRPr="006618A2">
        <w:rPr>
          <w:noProof/>
        </w:rPr>
        <w:drawing>
          <wp:inline distT="0" distB="0" distL="0" distR="0" wp14:anchorId="4AB8F5D1" wp14:editId="34BB2546">
            <wp:extent cx="4260850" cy="1308100"/>
            <wp:effectExtent l="0" t="0" r="6350" b="6350"/>
            <wp:docPr id="280" name="Obrázek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60850" cy="1308100"/>
                    </a:xfrm>
                    <a:prstGeom prst="rect">
                      <a:avLst/>
                    </a:prstGeom>
                    <a:noFill/>
                    <a:ln>
                      <a:noFill/>
                    </a:ln>
                  </pic:spPr>
                </pic:pic>
              </a:graphicData>
            </a:graphic>
          </wp:inline>
        </w:drawing>
      </w:r>
    </w:p>
    <w:p w:rsidR="006618A2" w:rsidRDefault="006618A2" w:rsidP="00A87ECE"/>
    <w:p w:rsidR="006618A2" w:rsidRDefault="006618A2" w:rsidP="00A87ECE">
      <w:r w:rsidRPr="006618A2">
        <w:rPr>
          <w:noProof/>
        </w:rPr>
        <w:drawing>
          <wp:inline distT="0" distB="0" distL="0" distR="0" wp14:anchorId="0A91B9D0" wp14:editId="139209B4">
            <wp:extent cx="4152900" cy="1308100"/>
            <wp:effectExtent l="0" t="0" r="0" b="6350"/>
            <wp:docPr id="281" name="Obrázek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52900" cy="1308100"/>
                    </a:xfrm>
                    <a:prstGeom prst="rect">
                      <a:avLst/>
                    </a:prstGeom>
                    <a:noFill/>
                    <a:ln>
                      <a:noFill/>
                    </a:ln>
                  </pic:spPr>
                </pic:pic>
              </a:graphicData>
            </a:graphic>
          </wp:inline>
        </w:drawing>
      </w:r>
    </w:p>
    <w:p w:rsidR="006618A2" w:rsidRDefault="006618A2" w:rsidP="00A87ECE"/>
    <w:p w:rsidR="006618A2" w:rsidRDefault="006618A2" w:rsidP="00A87ECE">
      <w:r>
        <w:t>Podnik je více citlivý na změnu prodejní ceny.</w:t>
      </w:r>
    </w:p>
    <w:p w:rsidR="006618A2" w:rsidRDefault="006618A2" w:rsidP="00A87ECE"/>
    <w:p w:rsidR="00C851EA" w:rsidRPr="000C0B98" w:rsidRDefault="000C0B98" w:rsidP="00A87ECE">
      <w:pPr>
        <w:rPr>
          <w:b/>
        </w:rPr>
      </w:pPr>
      <w:r w:rsidRPr="000C0B98">
        <w:rPr>
          <w:b/>
        </w:rPr>
        <w:t>Cvičení 6</w:t>
      </w:r>
    </w:p>
    <w:p w:rsidR="00134B66" w:rsidRDefault="00134B66" w:rsidP="00134B66">
      <w:r w:rsidRPr="00134B66">
        <w:t>Střední hodnota uzlu 1:</w:t>
      </w:r>
      <w:r>
        <w:t xml:space="preserve"> </w:t>
      </w:r>
      <w:r>
        <w:tab/>
        <w:t>6,36 mil. Kč</w:t>
      </w:r>
    </w:p>
    <w:p w:rsidR="00134B66" w:rsidRDefault="00134B66" w:rsidP="00134B66">
      <w:r w:rsidRPr="00134B66">
        <w:t xml:space="preserve">Střední hodnota uzlu </w:t>
      </w:r>
      <w:r>
        <w:t>2</w:t>
      </w:r>
      <w:r w:rsidRPr="00134B66">
        <w:t>:</w:t>
      </w:r>
      <w:r>
        <w:t xml:space="preserve"> </w:t>
      </w:r>
      <w:r>
        <w:tab/>
        <w:t>4,5 mil. Kč</w:t>
      </w:r>
    </w:p>
    <w:p w:rsidR="00134B66" w:rsidRDefault="00134B66" w:rsidP="00134B66">
      <w:r w:rsidRPr="00134B66">
        <w:t xml:space="preserve">Střední hodnota uzlu </w:t>
      </w:r>
      <w:r>
        <w:t>3</w:t>
      </w:r>
      <w:r w:rsidRPr="00134B66">
        <w:t>:</w:t>
      </w:r>
      <w:r>
        <w:tab/>
        <w:t>3,8 mil. Kč</w:t>
      </w:r>
    </w:p>
    <w:p w:rsidR="00134B66" w:rsidRDefault="00134B66" w:rsidP="00134B66">
      <w:r w:rsidRPr="00134B66">
        <w:t xml:space="preserve">Střední hodnota uzlu </w:t>
      </w:r>
      <w:r>
        <w:t>4</w:t>
      </w:r>
      <w:r w:rsidRPr="00134B66">
        <w:t>:</w:t>
      </w:r>
      <w:r>
        <w:tab/>
        <w:t>7,2 mil. Kč</w:t>
      </w:r>
    </w:p>
    <w:p w:rsidR="00134B66" w:rsidRDefault="00134B66" w:rsidP="00134B66">
      <w:r w:rsidRPr="00134B66">
        <w:t xml:space="preserve">Střední hodnota uzlu </w:t>
      </w:r>
      <w:r>
        <w:t>5</w:t>
      </w:r>
      <w:r w:rsidRPr="00134B66">
        <w:t>:</w:t>
      </w:r>
      <w:r>
        <w:tab/>
        <w:t>4,4 mil. Kč</w:t>
      </w:r>
    </w:p>
    <w:p w:rsidR="00134B66" w:rsidRDefault="00134B66" w:rsidP="00134B66"/>
    <w:p w:rsidR="00134B66" w:rsidRDefault="00134B66" w:rsidP="00134B66">
      <w:r>
        <w:t>V uzlu R</w:t>
      </w:r>
      <w:r w:rsidRPr="00E67554">
        <w:rPr>
          <w:vertAlign w:val="subscript"/>
        </w:rPr>
        <w:t>1</w:t>
      </w:r>
      <w:r>
        <w:t xml:space="preserve"> doporučíme Řešení C, protože střední hodnota uzlu 4 je větší než střední hodnota uzlu 3.</w:t>
      </w:r>
    </w:p>
    <w:p w:rsidR="00134B66" w:rsidRDefault="00134B66" w:rsidP="00134B66">
      <w:r>
        <w:t>V uzlu R</w:t>
      </w:r>
      <w:r w:rsidRPr="00E67554">
        <w:rPr>
          <w:vertAlign w:val="subscript"/>
        </w:rPr>
        <w:t>0</w:t>
      </w:r>
      <w:r>
        <w:t xml:space="preserve"> doporučíme Variantu A, protože střední hodnota uzlu 1 je větší než střední hodnota uzlu 2.</w:t>
      </w:r>
    </w:p>
    <w:p w:rsidR="008571E2" w:rsidRDefault="008571E2" w:rsidP="005E1253">
      <w:pPr>
        <w:rPr>
          <w:b/>
          <w:bCs/>
        </w:rPr>
      </w:pPr>
    </w:p>
    <w:p w:rsidR="005E1253" w:rsidRPr="003011A0" w:rsidRDefault="005E1253" w:rsidP="005E1253">
      <w:pPr>
        <w:rPr>
          <w:b/>
          <w:bCs/>
        </w:rPr>
      </w:pPr>
      <w:r w:rsidRPr="003011A0">
        <w:rPr>
          <w:b/>
          <w:bCs/>
        </w:rPr>
        <w:t>Další otázky k procvičování</w:t>
      </w:r>
    </w:p>
    <w:p w:rsidR="005E1253" w:rsidRPr="00A461E5" w:rsidRDefault="005E1253" w:rsidP="005E1253">
      <w:r w:rsidRPr="00A461E5">
        <w:t>Otázky s možností výběru odpovědi č. 21–30.</w:t>
      </w:r>
    </w:p>
    <w:p w:rsidR="0096653C" w:rsidRPr="003011A0" w:rsidRDefault="0096653C" w:rsidP="0096653C">
      <w:r w:rsidRPr="00A461E5">
        <w:t xml:space="preserve">Typové otázky ke zkoušce č. </w:t>
      </w:r>
      <w:r w:rsidR="00A461E5" w:rsidRPr="00A461E5">
        <w:t>10 - 15</w:t>
      </w:r>
      <w:r w:rsidRPr="00A461E5">
        <w:t>.</w:t>
      </w:r>
    </w:p>
    <w:p w:rsidR="005E1253" w:rsidRPr="00A21B0E" w:rsidRDefault="005E1253" w:rsidP="00A87ECE">
      <w:pPr>
        <w:rPr>
          <w:highlight w:val="yellow"/>
        </w:rPr>
      </w:pPr>
    </w:p>
    <w:bookmarkEnd w:id="3"/>
    <w:bookmarkEnd w:id="4"/>
    <w:bookmarkEnd w:id="5"/>
    <w:bookmarkEnd w:id="6"/>
    <w:p w:rsidR="003D2D42" w:rsidRDefault="006029BE" w:rsidP="003D2D42">
      <w:pPr>
        <w:pStyle w:val="Nadpis1"/>
      </w:pPr>
      <w:r w:rsidRPr="00A21B0E">
        <w:rPr>
          <w:color w:val="00B050"/>
          <w:sz w:val="20"/>
          <w:szCs w:val="20"/>
          <w:highlight w:val="yellow"/>
        </w:rPr>
        <w:br w:type="page"/>
      </w:r>
    </w:p>
    <w:p w:rsidR="00C50B02" w:rsidRDefault="00C50B02" w:rsidP="00C50B02">
      <w:pPr>
        <w:pStyle w:val="Nadpis1"/>
      </w:pPr>
      <w:bookmarkStart w:id="56" w:name="_Toc364235516"/>
      <w:r>
        <w:t xml:space="preserve">KAPITOLA 4: </w:t>
      </w:r>
      <w:r w:rsidR="00112E32">
        <w:t>O</w:t>
      </w:r>
      <w:r>
        <w:t>šetření rizik</w:t>
      </w:r>
      <w:bookmarkEnd w:id="56"/>
    </w:p>
    <w:p w:rsidR="00C50B02" w:rsidRDefault="00C50B02" w:rsidP="00C50B02"/>
    <w:p w:rsidR="00C50B02" w:rsidRPr="004C24AE" w:rsidRDefault="00C50B02" w:rsidP="00C50B02">
      <w:pPr>
        <w:rPr>
          <w:b/>
          <w:bCs/>
        </w:rPr>
      </w:pPr>
      <w:r w:rsidRPr="004C24AE">
        <w:rPr>
          <w:b/>
          <w:bCs/>
        </w:rPr>
        <w:t>Úvod</w:t>
      </w:r>
    </w:p>
    <w:p w:rsidR="00C50B02" w:rsidRDefault="00E67554" w:rsidP="00C50B02">
      <w:r>
        <w:t>Kapitola</w:t>
      </w:r>
      <w:r w:rsidR="00817571">
        <w:t xml:space="preserve"> je zaměřen</w:t>
      </w:r>
      <w:r w:rsidR="00715E8E">
        <w:t>a</w:t>
      </w:r>
      <w:r w:rsidR="00817571">
        <w:t xml:space="preserve"> na nástroje využívané k šetření rizik. </w:t>
      </w:r>
      <w:r w:rsidR="00715E8E">
        <w:t xml:space="preserve">Vhodný nástroj </w:t>
      </w:r>
      <w:r w:rsidR="00387D0C">
        <w:t xml:space="preserve">je nutné vybrat </w:t>
      </w:r>
      <w:r w:rsidR="00715E8E">
        <w:t xml:space="preserve">a realizovat </w:t>
      </w:r>
      <w:r w:rsidR="00387D0C">
        <w:t>pro hrozby, které je nutné zcela eliminovat nebo</w:t>
      </w:r>
      <w:r w:rsidR="00715E8E">
        <w:t xml:space="preserve"> u kterých je nutné</w:t>
      </w:r>
      <w:r w:rsidR="00387D0C">
        <w:t xml:space="preserve"> zmírnit příčiny vzniku </w:t>
      </w:r>
      <w:r w:rsidR="007D163C">
        <w:t xml:space="preserve">či </w:t>
      </w:r>
      <w:r w:rsidR="00387D0C">
        <w:t xml:space="preserve">možné dopady. Příležitosti je </w:t>
      </w:r>
      <w:r w:rsidR="00715E8E">
        <w:t xml:space="preserve">naproti tomu </w:t>
      </w:r>
      <w:r w:rsidR="00387D0C">
        <w:t xml:space="preserve">nutné podpořit a posílit očekávané efekty. </w:t>
      </w:r>
      <w:r w:rsidR="00817571">
        <w:t>P</w:t>
      </w:r>
      <w:r w:rsidR="00715E8E">
        <w:t>ři výběru vhodného opatření je potřeba</w:t>
      </w:r>
      <w:r w:rsidR="00817571">
        <w:t xml:space="preserve"> vždy brát v úvahu náklady, které jsou s opatřením spojen</w:t>
      </w:r>
      <w:r w:rsidR="007D163C">
        <w:t>y,</w:t>
      </w:r>
      <w:r w:rsidR="00817571">
        <w:t xml:space="preserve"> a případná doplňková rizika </w:t>
      </w:r>
      <w:r w:rsidR="00715E8E">
        <w:t xml:space="preserve">vzniklá s realizovaným </w:t>
      </w:r>
      <w:r w:rsidR="00817571">
        <w:t xml:space="preserve">opatřením. </w:t>
      </w:r>
    </w:p>
    <w:p w:rsidR="00C50B02" w:rsidRDefault="00C50B02" w:rsidP="00C50B02"/>
    <w:p w:rsidR="00C50B02" w:rsidRPr="004C24AE" w:rsidRDefault="00C50B02" w:rsidP="00C50B02">
      <w:pPr>
        <w:rPr>
          <w:b/>
          <w:bCs/>
        </w:rPr>
      </w:pPr>
      <w:r>
        <w:rPr>
          <w:b/>
          <w:bCs/>
        </w:rPr>
        <w:t>Cíle kapitoly</w:t>
      </w:r>
    </w:p>
    <w:p w:rsidR="00C50B02" w:rsidRDefault="00053563" w:rsidP="004A36FB">
      <w:pPr>
        <w:pStyle w:val="Odstavecseseznamem"/>
        <w:numPr>
          <w:ilvl w:val="0"/>
          <w:numId w:val="39"/>
        </w:numPr>
      </w:pPr>
      <w:r>
        <w:t>Seznámit se se základními přístupy k ošetření rizik a vhodnosti pro výsledky ohodnocení rizika.</w:t>
      </w:r>
    </w:p>
    <w:p w:rsidR="00053563" w:rsidRDefault="00CD5B0B" w:rsidP="004A36FB">
      <w:pPr>
        <w:pStyle w:val="Odstavecseseznamem"/>
        <w:numPr>
          <w:ilvl w:val="0"/>
          <w:numId w:val="39"/>
        </w:numPr>
      </w:pPr>
      <w:r>
        <w:t>Představení základních nástrojů užívaných k ošetření rizik.</w:t>
      </w:r>
    </w:p>
    <w:p w:rsidR="002C5C78" w:rsidRPr="00C50B02" w:rsidRDefault="002C5C78" w:rsidP="004A36FB">
      <w:pPr>
        <w:pStyle w:val="Odstavecseseznamem"/>
        <w:numPr>
          <w:ilvl w:val="0"/>
          <w:numId w:val="39"/>
        </w:numPr>
      </w:pPr>
      <w:r>
        <w:t xml:space="preserve">Získávání dodatečných informací jako nezbytný nástroj </w:t>
      </w:r>
      <w:r w:rsidR="00DF1CDF">
        <w:t>eliminace rizik.</w:t>
      </w:r>
    </w:p>
    <w:p w:rsidR="00C50B02" w:rsidRDefault="00C50B02">
      <w:pPr>
        <w:spacing w:line="240" w:lineRule="auto"/>
        <w:jc w:val="left"/>
      </w:pPr>
    </w:p>
    <w:p w:rsidR="00C50B02" w:rsidRDefault="00C50B02" w:rsidP="00C50B02">
      <w:pPr>
        <w:pStyle w:val="Nadpis2"/>
      </w:pPr>
      <w:bookmarkStart w:id="57" w:name="_Toc364235517"/>
      <w:r>
        <w:t xml:space="preserve">4.1 </w:t>
      </w:r>
      <w:r w:rsidR="00536E1A">
        <w:t>Strategie tvorby protiopatření</w:t>
      </w:r>
      <w:bookmarkEnd w:id="57"/>
      <w:r w:rsidR="00536E1A">
        <w:t xml:space="preserve"> </w:t>
      </w:r>
    </w:p>
    <w:p w:rsidR="00536E1A" w:rsidRDefault="00FA26E4" w:rsidP="00536E1A">
      <w:r>
        <w:t xml:space="preserve">Výstupem analýzy rizik jsou výsledky </w:t>
      </w:r>
      <w:r w:rsidR="001F3311">
        <w:t>kvalitativního a kvantitativního hodnocení rizik, stanovené hranice</w:t>
      </w:r>
      <w:r w:rsidR="00CC25AD">
        <w:t xml:space="preserve"> rizik</w:t>
      </w:r>
      <w:r w:rsidR="00042042">
        <w:t xml:space="preserve">, </w:t>
      </w:r>
      <w:r w:rsidR="00CC25AD">
        <w:t>přijatelné riziko</w:t>
      </w:r>
      <w:r w:rsidR="00042042">
        <w:t xml:space="preserve"> a rizika identifikovaná v předchozích fázích seřazená podle významu</w:t>
      </w:r>
      <w:r w:rsidR="00CC25AD">
        <w:t xml:space="preserve">. </w:t>
      </w:r>
    </w:p>
    <w:p w:rsidR="00536E1A" w:rsidRDefault="00042042" w:rsidP="00536E1A">
      <w:r>
        <w:t>Cílem tvorby protiopatření je nalézt vhodný nástroj, který eliminuje vznik rizika</w:t>
      </w:r>
      <w:r w:rsidR="00876A32">
        <w:t>, případně</w:t>
      </w:r>
      <w:r>
        <w:t xml:space="preserve"> snižuje dopad. Obecně se využívají čtyři základní reakce na </w:t>
      </w:r>
      <w:r w:rsidR="00F43547">
        <w:t>identifikované hrozby</w:t>
      </w:r>
      <w:r>
        <w:t xml:space="preserve"> známé pod označením </w:t>
      </w:r>
      <w:r w:rsidRPr="00F31DA9">
        <w:rPr>
          <w:b/>
        </w:rPr>
        <w:t>4Ts</w:t>
      </w:r>
      <w:r>
        <w:t>.</w:t>
      </w:r>
    </w:p>
    <w:p w:rsidR="00042042" w:rsidRDefault="00042042" w:rsidP="004A36FB">
      <w:pPr>
        <w:pStyle w:val="Odstavecseseznamem"/>
        <w:numPr>
          <w:ilvl w:val="0"/>
          <w:numId w:val="47"/>
        </w:numPr>
      </w:pPr>
      <w:r w:rsidRPr="00F31DA9">
        <w:rPr>
          <w:b/>
        </w:rPr>
        <w:t>Transfer</w:t>
      </w:r>
      <w:r>
        <w:t xml:space="preserve"> – přenesení rizika;</w:t>
      </w:r>
    </w:p>
    <w:p w:rsidR="00042042" w:rsidRDefault="00042042" w:rsidP="004A36FB">
      <w:pPr>
        <w:pStyle w:val="Odstavecseseznamem"/>
        <w:numPr>
          <w:ilvl w:val="0"/>
          <w:numId w:val="47"/>
        </w:numPr>
      </w:pPr>
      <w:r w:rsidRPr="00F31DA9">
        <w:rPr>
          <w:b/>
        </w:rPr>
        <w:t>Tolerate</w:t>
      </w:r>
      <w:r>
        <w:t xml:space="preserve"> – přijmout riziko;</w:t>
      </w:r>
    </w:p>
    <w:p w:rsidR="00042042" w:rsidRDefault="00042042" w:rsidP="004A36FB">
      <w:pPr>
        <w:pStyle w:val="Odstavecseseznamem"/>
        <w:numPr>
          <w:ilvl w:val="0"/>
          <w:numId w:val="47"/>
        </w:numPr>
      </w:pPr>
      <w:r w:rsidRPr="00F31DA9">
        <w:rPr>
          <w:b/>
        </w:rPr>
        <w:t>Terminate</w:t>
      </w:r>
      <w:r>
        <w:t xml:space="preserve"> – vyhnout se riziku;</w:t>
      </w:r>
    </w:p>
    <w:p w:rsidR="00042042" w:rsidRDefault="00042042" w:rsidP="004A36FB">
      <w:pPr>
        <w:pStyle w:val="Odstavecseseznamem"/>
        <w:numPr>
          <w:ilvl w:val="0"/>
          <w:numId w:val="47"/>
        </w:numPr>
      </w:pPr>
      <w:r w:rsidRPr="00F31DA9">
        <w:rPr>
          <w:b/>
        </w:rPr>
        <w:t>Treat</w:t>
      </w:r>
      <w:r>
        <w:t xml:space="preserve"> - zmírnit následky (ošetřit).</w:t>
      </w:r>
    </w:p>
    <w:p w:rsidR="00536E1A" w:rsidRDefault="00042042" w:rsidP="00536E1A">
      <w:r>
        <w:t xml:space="preserve">V kapitole 1 bylo </w:t>
      </w:r>
      <w:r w:rsidR="00876A32">
        <w:t>uvedeno</w:t>
      </w:r>
      <w:r>
        <w:t xml:space="preserve">, že </w:t>
      </w:r>
      <w:r w:rsidR="00876A32">
        <w:t xml:space="preserve">opakem rizika je příležitost. Netradiční management rizika se potom zabývá všemi typy rizik, tj. i těch, u kterých je možné očekávat vedle negativního i pozitivní efekt. Podobně jako pro rizika je možné rozeznat podle Korecký (2011) i </w:t>
      </w:r>
      <w:r w:rsidR="00FC260C">
        <w:t>čtyři</w:t>
      </w:r>
      <w:r w:rsidR="00876A32">
        <w:t xml:space="preserve"> základní přístupy k příležitostem, a to </w:t>
      </w:r>
      <w:r w:rsidR="00876A32" w:rsidRPr="00F31DA9">
        <w:t>využít, sdílet, posílit a přijmout</w:t>
      </w:r>
      <w:r w:rsidR="00876A32">
        <w:t>.</w:t>
      </w:r>
    </w:p>
    <w:p w:rsidR="00876A32" w:rsidRDefault="00F43547" w:rsidP="00536E1A">
      <w:r>
        <w:t>Obecné strategie reakce na riziko a příležitost</w:t>
      </w:r>
      <w:r w:rsidR="00E7272F">
        <w:t xml:space="preserve"> jsou</w:t>
      </w:r>
      <w:r>
        <w:t xml:space="preserve"> uvedena v tabulce 4.1.</w:t>
      </w:r>
    </w:p>
    <w:p w:rsidR="00F43547" w:rsidRDefault="00F43547" w:rsidP="00536E1A"/>
    <w:p w:rsidR="00F43547" w:rsidRPr="00F43547" w:rsidRDefault="00F43547" w:rsidP="00536E1A">
      <w:pPr>
        <w:rPr>
          <w:b/>
        </w:rPr>
      </w:pPr>
      <w:r w:rsidRPr="00F43547">
        <w:rPr>
          <w:b/>
        </w:rPr>
        <w:t>Tabulka 4.1 Obecná strategie reakce na riziko pro hrozbu a příležitost</w:t>
      </w:r>
    </w:p>
    <w:tbl>
      <w:tblPr>
        <w:tblStyle w:val="Mkatabulky"/>
        <w:tblW w:w="0" w:type="auto"/>
        <w:tblLook w:val="04A0" w:firstRow="1" w:lastRow="0" w:firstColumn="1" w:lastColumn="0" w:noHBand="0" w:noVBand="1"/>
      </w:tblPr>
      <w:tblGrid>
        <w:gridCol w:w="3015"/>
        <w:gridCol w:w="3024"/>
        <w:gridCol w:w="3023"/>
      </w:tblGrid>
      <w:tr w:rsidR="00F43547" w:rsidRPr="00F43547" w:rsidTr="00F43547">
        <w:tc>
          <w:tcPr>
            <w:tcW w:w="3070" w:type="dxa"/>
            <w:shd w:val="clear" w:color="auto" w:fill="D9D9D9" w:themeFill="background1" w:themeFillShade="D9"/>
          </w:tcPr>
          <w:p w:rsidR="00F43547" w:rsidRPr="00F43547" w:rsidRDefault="00F43547" w:rsidP="00536E1A">
            <w:pPr>
              <w:rPr>
                <w:b/>
              </w:rPr>
            </w:pPr>
            <w:r w:rsidRPr="00F43547">
              <w:rPr>
                <w:b/>
              </w:rPr>
              <w:t>Reakce na hrozbu</w:t>
            </w:r>
          </w:p>
        </w:tc>
        <w:tc>
          <w:tcPr>
            <w:tcW w:w="3071" w:type="dxa"/>
            <w:shd w:val="clear" w:color="auto" w:fill="D9D9D9" w:themeFill="background1" w:themeFillShade="D9"/>
          </w:tcPr>
          <w:p w:rsidR="00F43547" w:rsidRPr="00F43547" w:rsidRDefault="00F43547" w:rsidP="00536E1A">
            <w:pPr>
              <w:rPr>
                <w:b/>
              </w:rPr>
            </w:pPr>
            <w:r w:rsidRPr="00F43547">
              <w:rPr>
                <w:b/>
              </w:rPr>
              <w:t>Obecná strategie</w:t>
            </w:r>
          </w:p>
        </w:tc>
        <w:tc>
          <w:tcPr>
            <w:tcW w:w="3071" w:type="dxa"/>
            <w:shd w:val="clear" w:color="auto" w:fill="D9D9D9" w:themeFill="background1" w:themeFillShade="D9"/>
          </w:tcPr>
          <w:p w:rsidR="00F43547" w:rsidRPr="00F43547" w:rsidRDefault="00F43547" w:rsidP="00536E1A">
            <w:pPr>
              <w:rPr>
                <w:b/>
              </w:rPr>
            </w:pPr>
            <w:r w:rsidRPr="00F43547">
              <w:rPr>
                <w:b/>
              </w:rPr>
              <w:t>Reakce na příležitost</w:t>
            </w:r>
          </w:p>
        </w:tc>
      </w:tr>
      <w:tr w:rsidR="00F43547" w:rsidTr="00F43547">
        <w:tc>
          <w:tcPr>
            <w:tcW w:w="3070" w:type="dxa"/>
          </w:tcPr>
          <w:p w:rsidR="00F43547" w:rsidRDefault="00F43547" w:rsidP="00536E1A">
            <w:r>
              <w:t>Vyhnout se</w:t>
            </w:r>
          </w:p>
        </w:tc>
        <w:tc>
          <w:tcPr>
            <w:tcW w:w="3071" w:type="dxa"/>
          </w:tcPr>
          <w:p w:rsidR="00F43547" w:rsidRDefault="00F43547" w:rsidP="00536E1A">
            <w:r>
              <w:t>Eliminovat nejistotu</w:t>
            </w:r>
          </w:p>
        </w:tc>
        <w:tc>
          <w:tcPr>
            <w:tcW w:w="3071" w:type="dxa"/>
          </w:tcPr>
          <w:p w:rsidR="00F43547" w:rsidRDefault="00F43547" w:rsidP="00536E1A">
            <w:r>
              <w:t>Využít</w:t>
            </w:r>
          </w:p>
        </w:tc>
      </w:tr>
      <w:tr w:rsidR="00F43547" w:rsidTr="00F43547">
        <w:tc>
          <w:tcPr>
            <w:tcW w:w="3070" w:type="dxa"/>
          </w:tcPr>
          <w:p w:rsidR="00F43547" w:rsidRDefault="00F43547" w:rsidP="00536E1A">
            <w:r>
              <w:t>Přenést</w:t>
            </w:r>
          </w:p>
        </w:tc>
        <w:tc>
          <w:tcPr>
            <w:tcW w:w="3071" w:type="dxa"/>
          </w:tcPr>
          <w:p w:rsidR="00F43547" w:rsidRDefault="00F43547" w:rsidP="00536E1A">
            <w:r>
              <w:t>Přidělit vlastnictví rizika</w:t>
            </w:r>
          </w:p>
        </w:tc>
        <w:tc>
          <w:tcPr>
            <w:tcW w:w="3071" w:type="dxa"/>
          </w:tcPr>
          <w:p w:rsidR="00F43547" w:rsidRDefault="00F43547" w:rsidP="00536E1A">
            <w:r>
              <w:t>Sdílet</w:t>
            </w:r>
          </w:p>
        </w:tc>
      </w:tr>
      <w:tr w:rsidR="00F43547" w:rsidTr="00F43547">
        <w:tc>
          <w:tcPr>
            <w:tcW w:w="3070" w:type="dxa"/>
          </w:tcPr>
          <w:p w:rsidR="00F43547" w:rsidRDefault="00F43547" w:rsidP="00536E1A">
            <w:r>
              <w:t>Zmírnit</w:t>
            </w:r>
          </w:p>
        </w:tc>
        <w:tc>
          <w:tcPr>
            <w:tcW w:w="3071" w:type="dxa"/>
          </w:tcPr>
          <w:p w:rsidR="00F43547" w:rsidRDefault="00F43547" w:rsidP="00536E1A">
            <w:r>
              <w:t>Modifikovat vliv / dopad</w:t>
            </w:r>
          </w:p>
        </w:tc>
        <w:tc>
          <w:tcPr>
            <w:tcW w:w="3071" w:type="dxa"/>
          </w:tcPr>
          <w:p w:rsidR="00F43547" w:rsidRDefault="00F43547" w:rsidP="00536E1A">
            <w:r>
              <w:t>Posílit</w:t>
            </w:r>
          </w:p>
        </w:tc>
      </w:tr>
      <w:tr w:rsidR="00F43547" w:rsidTr="00F43547">
        <w:tc>
          <w:tcPr>
            <w:tcW w:w="3070" w:type="dxa"/>
          </w:tcPr>
          <w:p w:rsidR="00F43547" w:rsidRDefault="00F43547" w:rsidP="00536E1A">
            <w:r>
              <w:t>Přijmout</w:t>
            </w:r>
          </w:p>
        </w:tc>
        <w:tc>
          <w:tcPr>
            <w:tcW w:w="3071" w:type="dxa"/>
          </w:tcPr>
          <w:p w:rsidR="00F43547" w:rsidRDefault="00F43547" w:rsidP="00536E1A">
            <w:r>
              <w:t>Zahrnout do rozpočtu</w:t>
            </w:r>
          </w:p>
        </w:tc>
        <w:tc>
          <w:tcPr>
            <w:tcW w:w="3071" w:type="dxa"/>
          </w:tcPr>
          <w:p w:rsidR="00F43547" w:rsidRDefault="00F43547" w:rsidP="00536E1A">
            <w:r>
              <w:t>Přijmout</w:t>
            </w:r>
          </w:p>
        </w:tc>
      </w:tr>
    </w:tbl>
    <w:p w:rsidR="00F43547" w:rsidRDefault="00F43547" w:rsidP="00536E1A">
      <w:r>
        <w:t>Zdroj: Korecký (2011)</w:t>
      </w:r>
    </w:p>
    <w:p w:rsidR="001F3311" w:rsidRDefault="001F3311" w:rsidP="00536E1A"/>
    <w:p w:rsidR="001F3311" w:rsidRDefault="00FC260C" w:rsidP="00536E1A">
      <w:r>
        <w:t xml:space="preserve">Uvedené obecné strategie je možné považovat za preventivní opatření. Ta se realizují ještě předtím, než riziko nastane. </w:t>
      </w:r>
      <w:r w:rsidR="007530D8">
        <w:t>Preventivní opatření se kombinují s reaktivními, kter</w:t>
      </w:r>
      <w:r w:rsidR="007D163C">
        <w:t>á</w:t>
      </w:r>
      <w:r w:rsidR="007530D8">
        <w:t xml:space="preserve"> js</w:t>
      </w:r>
      <w:r w:rsidR="00F62524">
        <w:t>ou proveden</w:t>
      </w:r>
      <w:r w:rsidR="007D163C">
        <w:t>a</w:t>
      </w:r>
      <w:r w:rsidR="00F62524">
        <w:t xml:space="preserve"> až v případě realizace rizika.</w:t>
      </w:r>
      <w:r w:rsidR="0088094B">
        <w:t xml:space="preserve"> Při výběru vhodných nástrojů eliminace rizika je nutné vždy vzít v úvahu dodatečná rizika, která vzniknou právě realizací vybraného opatření.</w:t>
      </w:r>
    </w:p>
    <w:p w:rsidR="0088094B" w:rsidRDefault="0088094B" w:rsidP="00536E1A"/>
    <w:p w:rsidR="0088094B" w:rsidRPr="0088094B" w:rsidRDefault="0088094B" w:rsidP="0088094B">
      <w:pPr>
        <w:pBdr>
          <w:top w:val="single" w:sz="6" w:space="1" w:color="auto"/>
          <w:left w:val="single" w:sz="6" w:space="4" w:color="auto"/>
          <w:bottom w:val="single" w:sz="6" w:space="1" w:color="auto"/>
          <w:right w:val="single" w:sz="6" w:space="4" w:color="auto"/>
        </w:pBdr>
        <w:shd w:val="clear" w:color="auto" w:fill="D9D9D9" w:themeFill="background1" w:themeFillShade="D9"/>
        <w:rPr>
          <w:b/>
        </w:rPr>
      </w:pPr>
      <w:r w:rsidRPr="0088094B">
        <w:rPr>
          <w:b/>
        </w:rPr>
        <w:t>Definice</w:t>
      </w:r>
    </w:p>
    <w:p w:rsidR="0088094B" w:rsidRPr="0088094B" w:rsidRDefault="0088094B" w:rsidP="00536E1A">
      <w:pPr>
        <w:rPr>
          <w:b/>
        </w:rPr>
      </w:pPr>
      <w:r w:rsidRPr="0088094B">
        <w:rPr>
          <w:b/>
        </w:rPr>
        <w:t>Dodatečné riziko</w:t>
      </w:r>
    </w:p>
    <w:p w:rsidR="0088094B" w:rsidRDefault="00C05345" w:rsidP="00472BA0">
      <w:pPr>
        <w:pBdr>
          <w:top w:val="single" w:sz="6" w:space="1" w:color="auto"/>
          <w:left w:val="single" w:sz="6" w:space="4" w:color="auto"/>
          <w:bottom w:val="single" w:sz="6" w:space="1" w:color="auto"/>
          <w:right w:val="single" w:sz="6" w:space="4" w:color="auto"/>
        </w:pBdr>
        <w:shd w:val="clear" w:color="auto" w:fill="D9D9D9" w:themeFill="background1" w:themeFillShade="D9"/>
      </w:pPr>
      <w:r>
        <w:t xml:space="preserve">Dodatečné riziko vzniká při realizaci nástroje </w:t>
      </w:r>
      <w:r w:rsidR="00472BA0">
        <w:t xml:space="preserve">na ošetření </w:t>
      </w:r>
      <w:r>
        <w:t xml:space="preserve">rizika. </w:t>
      </w:r>
    </w:p>
    <w:p w:rsidR="00F43547" w:rsidRDefault="00F43547" w:rsidP="00536E1A"/>
    <w:p w:rsidR="00472BA0" w:rsidRDefault="00472BA0" w:rsidP="00536E1A">
      <w:r>
        <w:t xml:space="preserve">Například u rozšíření výroby o nový produkt (diverzifikace) vznikají dodatečná rizika spojená právě s rozšířením výroby a uvedením nového výrobku na trh. </w:t>
      </w:r>
    </w:p>
    <w:p w:rsidR="00F43547" w:rsidRDefault="00F62524" w:rsidP="00536E1A">
      <w:r>
        <w:t>Vhodné opatření je možné o</w:t>
      </w:r>
      <w:r w:rsidR="007D163C">
        <w:t>d</w:t>
      </w:r>
      <w:r>
        <w:t xml:space="preserve">vodit i z pozice rizika v matici </w:t>
      </w:r>
      <w:r w:rsidR="00075F20">
        <w:t>rizik. Obecné doporučení vyplývající z odhadu pravděpodobnosti a výše dopadu je uvedeno v tabulce 1.2</w:t>
      </w:r>
      <w:r w:rsidR="00E7272F">
        <w:t xml:space="preserve"> kapitol</w:t>
      </w:r>
      <w:r w:rsidR="007D163C">
        <w:t>a</w:t>
      </w:r>
      <w:r w:rsidR="00E7272F">
        <w:t xml:space="preserve"> 1</w:t>
      </w:r>
      <w:r w:rsidR="00075F20">
        <w:t>. Pro ilustraci je tato tabulka uvedena ještě jednou pod číslem 4.2.</w:t>
      </w:r>
    </w:p>
    <w:p w:rsidR="00FD2836" w:rsidRDefault="00FD2836" w:rsidP="00536E1A"/>
    <w:p w:rsidR="00075F20" w:rsidRPr="00FD2836" w:rsidRDefault="00FD2836" w:rsidP="00536E1A">
      <w:pPr>
        <w:rPr>
          <w:b/>
        </w:rPr>
      </w:pPr>
      <w:r w:rsidRPr="00FD2836">
        <w:rPr>
          <w:b/>
        </w:rPr>
        <w:t>Tabulka 4.2 Opatření vzhledem k ohodnocení výše dopadu a pravděpodobnosti výskytu</w:t>
      </w:r>
    </w:p>
    <w:tbl>
      <w:tblPr>
        <w:tblW w:w="9075" w:type="dxa"/>
        <w:tblCellMar>
          <w:left w:w="0" w:type="dxa"/>
          <w:right w:w="0" w:type="dxa"/>
        </w:tblCellMar>
        <w:tblLook w:val="0600" w:firstRow="0" w:lastRow="0" w:firstColumn="0" w:lastColumn="0" w:noHBand="1" w:noVBand="1"/>
      </w:tblPr>
      <w:tblGrid>
        <w:gridCol w:w="1704"/>
        <w:gridCol w:w="3685"/>
        <w:gridCol w:w="3686"/>
      </w:tblGrid>
      <w:tr w:rsidR="00FD2836" w:rsidRPr="006A5D5C" w:rsidTr="00FA20DC">
        <w:trPr>
          <w:trHeight w:val="458"/>
        </w:trPr>
        <w:tc>
          <w:tcPr>
            <w:tcW w:w="1704" w:type="dxa"/>
            <w:tcBorders>
              <w:top w:val="nil"/>
              <w:left w:val="nil"/>
              <w:bottom w:val="single" w:sz="18" w:space="0" w:color="595959"/>
              <w:right w:val="single" w:sz="18" w:space="0" w:color="595959"/>
            </w:tcBorders>
            <w:shd w:val="clear" w:color="auto" w:fill="auto"/>
            <w:tcMar>
              <w:top w:w="72" w:type="dxa"/>
              <w:left w:w="144" w:type="dxa"/>
              <w:bottom w:w="72" w:type="dxa"/>
              <w:right w:w="144" w:type="dxa"/>
            </w:tcMar>
            <w:hideMark/>
          </w:tcPr>
          <w:p w:rsidR="00FD2836" w:rsidRPr="006A5D5C" w:rsidRDefault="00FD2836" w:rsidP="00A304D5"/>
        </w:tc>
        <w:tc>
          <w:tcPr>
            <w:tcW w:w="3685" w:type="dxa"/>
            <w:tcBorders>
              <w:top w:val="single" w:sz="18" w:space="0" w:color="595959"/>
              <w:left w:val="single" w:sz="18" w:space="0" w:color="595959"/>
              <w:bottom w:val="single" w:sz="8" w:space="0" w:color="595959"/>
              <w:right w:val="single" w:sz="8" w:space="0" w:color="595959"/>
            </w:tcBorders>
            <w:shd w:val="clear" w:color="auto" w:fill="D9D9D9" w:themeFill="background1" w:themeFillShade="D9"/>
            <w:tcMar>
              <w:top w:w="72" w:type="dxa"/>
              <w:left w:w="144" w:type="dxa"/>
              <w:bottom w:w="72" w:type="dxa"/>
              <w:right w:w="144" w:type="dxa"/>
            </w:tcMar>
            <w:hideMark/>
          </w:tcPr>
          <w:p w:rsidR="00FD2836" w:rsidRPr="003657E6" w:rsidRDefault="00FD2836" w:rsidP="00FA20DC">
            <w:r w:rsidRPr="003657E6">
              <w:rPr>
                <w:color w:val="000000" w:themeColor="text1"/>
                <w:kern w:val="24"/>
              </w:rPr>
              <w:t xml:space="preserve">Vysoká </w:t>
            </w:r>
            <w:r w:rsidR="00FA20DC" w:rsidRPr="003657E6">
              <w:rPr>
                <w:color w:val="000000" w:themeColor="text1"/>
                <w:kern w:val="24"/>
              </w:rPr>
              <w:t>pravděpodob</w:t>
            </w:r>
            <w:r w:rsidR="00FA20DC">
              <w:rPr>
                <w:color w:val="000000" w:themeColor="text1"/>
                <w:kern w:val="24"/>
              </w:rPr>
              <w:t>nost</w:t>
            </w:r>
            <w:r w:rsidRPr="003657E6">
              <w:rPr>
                <w:color w:val="000000" w:themeColor="text1"/>
                <w:kern w:val="24"/>
              </w:rPr>
              <w:t xml:space="preserve"> výskytu</w:t>
            </w:r>
          </w:p>
        </w:tc>
        <w:tc>
          <w:tcPr>
            <w:tcW w:w="3686" w:type="dxa"/>
            <w:tcBorders>
              <w:top w:val="single" w:sz="18" w:space="0" w:color="595959"/>
              <w:left w:val="single" w:sz="8" w:space="0" w:color="595959"/>
              <w:bottom w:val="single" w:sz="8" w:space="0" w:color="595959"/>
              <w:right w:val="single" w:sz="18" w:space="0" w:color="595959"/>
            </w:tcBorders>
            <w:shd w:val="clear" w:color="auto" w:fill="D9D9D9" w:themeFill="background1" w:themeFillShade="D9"/>
            <w:tcMar>
              <w:top w:w="72" w:type="dxa"/>
              <w:left w:w="144" w:type="dxa"/>
              <w:bottom w:w="72" w:type="dxa"/>
              <w:right w:w="144" w:type="dxa"/>
            </w:tcMar>
            <w:hideMark/>
          </w:tcPr>
          <w:p w:rsidR="00FD2836" w:rsidRPr="003657E6" w:rsidRDefault="00FD2836" w:rsidP="00A304D5">
            <w:r w:rsidRPr="003657E6">
              <w:rPr>
                <w:color w:val="000000" w:themeColor="text1"/>
                <w:kern w:val="24"/>
              </w:rPr>
              <w:t>Nízká pravděpodobnost výskytu</w:t>
            </w:r>
          </w:p>
        </w:tc>
      </w:tr>
      <w:tr w:rsidR="00FD2836" w:rsidRPr="006A5D5C" w:rsidTr="00FA20DC">
        <w:trPr>
          <w:trHeight w:val="303"/>
        </w:trPr>
        <w:tc>
          <w:tcPr>
            <w:tcW w:w="1704" w:type="dxa"/>
            <w:tcBorders>
              <w:top w:val="single" w:sz="18" w:space="0" w:color="595959"/>
              <w:left w:val="single" w:sz="18" w:space="0" w:color="595959"/>
              <w:bottom w:val="single" w:sz="8" w:space="0" w:color="595959"/>
              <w:right w:val="single" w:sz="8" w:space="0" w:color="595959"/>
            </w:tcBorders>
            <w:shd w:val="clear" w:color="auto" w:fill="D9D9D9" w:themeFill="background1" w:themeFillShade="D9"/>
            <w:tcMar>
              <w:top w:w="72" w:type="dxa"/>
              <w:left w:w="144" w:type="dxa"/>
              <w:bottom w:w="72" w:type="dxa"/>
              <w:right w:w="144" w:type="dxa"/>
            </w:tcMar>
            <w:hideMark/>
          </w:tcPr>
          <w:p w:rsidR="00FD2836" w:rsidRPr="003657E6" w:rsidRDefault="00FD2836" w:rsidP="00A304D5">
            <w:r w:rsidRPr="003657E6">
              <w:rPr>
                <w:color w:val="000000" w:themeColor="text1"/>
                <w:kern w:val="24"/>
              </w:rPr>
              <w:t>Vysoký dopad</w:t>
            </w:r>
          </w:p>
        </w:tc>
        <w:tc>
          <w:tcPr>
            <w:tcW w:w="3685" w:type="dxa"/>
            <w:tcBorders>
              <w:top w:val="single" w:sz="8" w:space="0" w:color="595959"/>
              <w:left w:val="single" w:sz="8" w:space="0" w:color="595959"/>
              <w:bottom w:val="single" w:sz="8" w:space="0" w:color="595959"/>
              <w:right w:val="single" w:sz="8" w:space="0" w:color="595959"/>
            </w:tcBorders>
            <w:shd w:val="clear" w:color="auto" w:fill="auto"/>
            <w:tcMar>
              <w:top w:w="72" w:type="dxa"/>
              <w:left w:w="144" w:type="dxa"/>
              <w:bottom w:w="72" w:type="dxa"/>
              <w:right w:w="144" w:type="dxa"/>
            </w:tcMar>
            <w:hideMark/>
          </w:tcPr>
          <w:p w:rsidR="00FD2836" w:rsidRPr="003657E6" w:rsidRDefault="00FD2836" w:rsidP="00A304D5">
            <w:r w:rsidRPr="003657E6">
              <w:rPr>
                <w:color w:val="000000" w:themeColor="text1"/>
                <w:kern w:val="24"/>
              </w:rPr>
              <w:t>Vyhnutí se, redukce</w:t>
            </w:r>
            <w:r w:rsidR="00AA7991">
              <w:rPr>
                <w:color w:val="000000" w:themeColor="text1"/>
                <w:kern w:val="24"/>
              </w:rPr>
              <w:t xml:space="preserve"> (zmírnění)</w:t>
            </w:r>
          </w:p>
        </w:tc>
        <w:tc>
          <w:tcPr>
            <w:tcW w:w="3686" w:type="dxa"/>
            <w:tcBorders>
              <w:top w:val="single" w:sz="8" w:space="0" w:color="595959"/>
              <w:left w:val="single" w:sz="8" w:space="0" w:color="595959"/>
              <w:bottom w:val="single" w:sz="8" w:space="0" w:color="595959"/>
              <w:right w:val="single" w:sz="18" w:space="0" w:color="595959"/>
            </w:tcBorders>
            <w:shd w:val="clear" w:color="auto" w:fill="auto"/>
            <w:tcMar>
              <w:top w:w="72" w:type="dxa"/>
              <w:left w:w="144" w:type="dxa"/>
              <w:bottom w:w="72" w:type="dxa"/>
              <w:right w:w="144" w:type="dxa"/>
            </w:tcMar>
            <w:hideMark/>
          </w:tcPr>
          <w:p w:rsidR="00FD2836" w:rsidRPr="003657E6" w:rsidRDefault="00FD2836" w:rsidP="00A304D5">
            <w:r w:rsidRPr="003657E6">
              <w:rPr>
                <w:color w:val="000000" w:themeColor="text1"/>
                <w:kern w:val="24"/>
              </w:rPr>
              <w:t>Pojištění</w:t>
            </w:r>
          </w:p>
        </w:tc>
      </w:tr>
      <w:tr w:rsidR="00FD2836" w:rsidRPr="006A5D5C" w:rsidTr="00FA20DC">
        <w:trPr>
          <w:trHeight w:val="352"/>
        </w:trPr>
        <w:tc>
          <w:tcPr>
            <w:tcW w:w="1704" w:type="dxa"/>
            <w:tcBorders>
              <w:top w:val="single" w:sz="8" w:space="0" w:color="595959"/>
              <w:left w:val="single" w:sz="18" w:space="0" w:color="595959"/>
              <w:bottom w:val="single" w:sz="18" w:space="0" w:color="595959"/>
              <w:right w:val="single" w:sz="8" w:space="0" w:color="595959"/>
            </w:tcBorders>
            <w:shd w:val="clear" w:color="auto" w:fill="D9D9D9" w:themeFill="background1" w:themeFillShade="D9"/>
            <w:tcMar>
              <w:top w:w="72" w:type="dxa"/>
              <w:left w:w="144" w:type="dxa"/>
              <w:bottom w:w="72" w:type="dxa"/>
              <w:right w:w="144" w:type="dxa"/>
            </w:tcMar>
            <w:hideMark/>
          </w:tcPr>
          <w:p w:rsidR="00FD2836" w:rsidRPr="003657E6" w:rsidRDefault="00FD2836" w:rsidP="00A304D5">
            <w:r w:rsidRPr="003657E6">
              <w:rPr>
                <w:color w:val="000000" w:themeColor="text1"/>
                <w:kern w:val="24"/>
              </w:rPr>
              <w:t>Nízký dopad</w:t>
            </w:r>
          </w:p>
        </w:tc>
        <w:tc>
          <w:tcPr>
            <w:tcW w:w="3685" w:type="dxa"/>
            <w:tcBorders>
              <w:top w:val="single" w:sz="8" w:space="0" w:color="595959"/>
              <w:left w:val="single" w:sz="8" w:space="0" w:color="595959"/>
              <w:bottom w:val="single" w:sz="18" w:space="0" w:color="595959"/>
              <w:right w:val="single" w:sz="8" w:space="0" w:color="595959"/>
            </w:tcBorders>
            <w:shd w:val="clear" w:color="auto" w:fill="auto"/>
            <w:tcMar>
              <w:top w:w="72" w:type="dxa"/>
              <w:left w:w="144" w:type="dxa"/>
              <w:bottom w:w="72" w:type="dxa"/>
              <w:right w:w="144" w:type="dxa"/>
            </w:tcMar>
            <w:hideMark/>
          </w:tcPr>
          <w:p w:rsidR="00FD2836" w:rsidRPr="003657E6" w:rsidRDefault="003F37F1" w:rsidP="003F37F1">
            <w:r>
              <w:rPr>
                <w:color w:val="000000" w:themeColor="text1"/>
                <w:kern w:val="24"/>
              </w:rPr>
              <w:t>Akceptace</w:t>
            </w:r>
            <w:r w:rsidR="00FD2836" w:rsidRPr="003657E6">
              <w:rPr>
                <w:color w:val="000000" w:themeColor="text1"/>
                <w:kern w:val="24"/>
              </w:rPr>
              <w:t xml:space="preserve"> a </w:t>
            </w:r>
            <w:r>
              <w:rPr>
                <w:color w:val="000000" w:themeColor="text1"/>
                <w:kern w:val="24"/>
              </w:rPr>
              <w:t>zmírnění (redukce)</w:t>
            </w:r>
          </w:p>
        </w:tc>
        <w:tc>
          <w:tcPr>
            <w:tcW w:w="3686" w:type="dxa"/>
            <w:tcBorders>
              <w:top w:val="single" w:sz="8" w:space="0" w:color="595959"/>
              <w:left w:val="single" w:sz="8" w:space="0" w:color="595959"/>
              <w:bottom w:val="single" w:sz="18" w:space="0" w:color="595959"/>
              <w:right w:val="single" w:sz="18" w:space="0" w:color="595959"/>
            </w:tcBorders>
            <w:shd w:val="clear" w:color="auto" w:fill="auto"/>
            <w:tcMar>
              <w:top w:w="72" w:type="dxa"/>
              <w:left w:w="144" w:type="dxa"/>
              <w:bottom w:w="72" w:type="dxa"/>
              <w:right w:w="144" w:type="dxa"/>
            </w:tcMar>
            <w:hideMark/>
          </w:tcPr>
          <w:p w:rsidR="00FD2836" w:rsidRPr="003657E6" w:rsidRDefault="00D22FF3" w:rsidP="00A304D5">
            <w:r>
              <w:rPr>
                <w:color w:val="000000" w:themeColor="text1"/>
                <w:kern w:val="24"/>
              </w:rPr>
              <w:t>Akceptace (retence)</w:t>
            </w:r>
          </w:p>
        </w:tc>
      </w:tr>
    </w:tbl>
    <w:p w:rsidR="00FD2836" w:rsidRDefault="00FD2836" w:rsidP="00FD2836">
      <w:r>
        <w:t>Zdroj: Smejkal (2010)</w:t>
      </w:r>
    </w:p>
    <w:p w:rsidR="00075F20" w:rsidRDefault="00075F20" w:rsidP="00536E1A"/>
    <w:p w:rsidR="00FD2836" w:rsidRDefault="003F37F1" w:rsidP="00536E1A">
      <w:r w:rsidRPr="003F37F1">
        <w:rPr>
          <w:b/>
        </w:rPr>
        <w:t>Vyhnutí se</w:t>
      </w:r>
      <w:r>
        <w:t xml:space="preserve"> rizikům znamená najít a provést taková opatření, aby riziko nenastalo. Vyhnutí je možné provést změnou cílů nebo jejich korekcí, případně zvolením jiného řešení, které splní stejné cíle, ale jinou cestou</w:t>
      </w:r>
      <w:r w:rsidR="00E7272F">
        <w:t xml:space="preserve"> nebo způsobem řešení</w:t>
      </w:r>
      <w:r>
        <w:t>.</w:t>
      </w:r>
    </w:p>
    <w:p w:rsidR="003F37F1" w:rsidRDefault="003F37F1" w:rsidP="00536E1A">
      <w:r w:rsidRPr="00CC3933">
        <w:rPr>
          <w:b/>
        </w:rPr>
        <w:t>Přenesení</w:t>
      </w:r>
      <w:r>
        <w:t xml:space="preserve">, případně </w:t>
      </w:r>
      <w:r w:rsidRPr="00CC3933">
        <w:rPr>
          <w:b/>
        </w:rPr>
        <w:t>sdílení</w:t>
      </w:r>
      <w:r>
        <w:t xml:space="preserve"> představuje </w:t>
      </w:r>
      <w:r w:rsidR="002933EB">
        <w:t xml:space="preserve">předání rizika subjektu nebo osobě, která má lepší možnost danému riziku čelit nebo nést jeho následky. V případě příležitosti sdílení znamená, že se podaří najít partnera, který má možnost posílit </w:t>
      </w:r>
      <w:r w:rsidR="00E7272F">
        <w:t xml:space="preserve">podmínky, za kterých je možné </w:t>
      </w:r>
      <w:r w:rsidR="002933EB">
        <w:t>příležitost</w:t>
      </w:r>
      <w:r w:rsidR="00E7272F">
        <w:t xml:space="preserve"> využít</w:t>
      </w:r>
      <w:r w:rsidR="002933EB">
        <w:t>.</w:t>
      </w:r>
    </w:p>
    <w:p w:rsidR="002933EB" w:rsidRDefault="002933EB" w:rsidP="00536E1A">
      <w:r w:rsidRPr="005E5A86">
        <w:rPr>
          <w:b/>
        </w:rPr>
        <w:t>Zmírnění (redukce)</w:t>
      </w:r>
      <w:r>
        <w:t xml:space="preserve"> </w:t>
      </w:r>
      <w:r w:rsidR="005E5A86">
        <w:t xml:space="preserve">se může vztahovat ke snížení pravděpodobnosti výskytu nebo nížení negativních dopadů na posuzované aktivum. V případě příležitosti nehovoříme o zmírnění, ale o posílení, tj. o zvýšení </w:t>
      </w:r>
      <w:r w:rsidR="00E7272F">
        <w:t>podmínek pro možné</w:t>
      </w:r>
      <w:r w:rsidR="005E5A86">
        <w:t xml:space="preserve"> příležitost</w:t>
      </w:r>
      <w:r w:rsidR="00E7272F">
        <w:t>i</w:t>
      </w:r>
      <w:r w:rsidR="005E5A86">
        <w:t xml:space="preserve"> nebo zvýšení pravděpodobnosti</w:t>
      </w:r>
      <w:r w:rsidR="00E7272F">
        <w:t xml:space="preserve"> jejich výskytu</w:t>
      </w:r>
      <w:r w:rsidR="005E5A86">
        <w:t>.</w:t>
      </w:r>
    </w:p>
    <w:p w:rsidR="005E5A86" w:rsidRDefault="005E5A86" w:rsidP="00536E1A">
      <w:r w:rsidRPr="005E5A86">
        <w:rPr>
          <w:b/>
        </w:rPr>
        <w:t>Akceptace (retence)</w:t>
      </w:r>
      <w:r>
        <w:t xml:space="preserve"> je </w:t>
      </w:r>
      <w:r w:rsidR="00E7272F">
        <w:t>vhodná</w:t>
      </w:r>
      <w:r>
        <w:t xml:space="preserve"> u rizik s nízkou pravděpodobností výskytu a malými dopady</w:t>
      </w:r>
      <w:r w:rsidR="007D163C">
        <w:t>, p</w:t>
      </w:r>
      <w:r>
        <w:t xml:space="preserve">řípadně u rizik, </w:t>
      </w:r>
      <w:r w:rsidR="006C0CB4">
        <w:t>u kterých by náklady nutné na realizaci protiopatření převýšily očekávanou škodu nebo přínosy anebo u rizik, u kterých není možné riziko ovlivnit vhodným nástrojem.</w:t>
      </w:r>
      <w:r w:rsidR="00600F57">
        <w:t xml:space="preserve"> V případě akceptace rizik je nutné vyčlenit finanční rezervu na krytí rizik.</w:t>
      </w:r>
    </w:p>
    <w:p w:rsidR="00FD2836" w:rsidRDefault="00FD2836" w:rsidP="00536E1A"/>
    <w:p w:rsidR="00FD2836" w:rsidRDefault="00E7272F" w:rsidP="00536E1A">
      <w:r>
        <w:t>Významným krokem</w:t>
      </w:r>
      <w:r w:rsidR="00E22D77">
        <w:t xml:space="preserve"> výběru vhodných nástrojů určených k ošetření rizik je vyhodno</w:t>
      </w:r>
      <w:r>
        <w:t>cení</w:t>
      </w:r>
      <w:r w:rsidR="00574E36">
        <w:t xml:space="preserve"> </w:t>
      </w:r>
      <w:r>
        <w:t xml:space="preserve">výše </w:t>
      </w:r>
      <w:r w:rsidR="00574E36">
        <w:t>náklad</w:t>
      </w:r>
      <w:r>
        <w:t>ů</w:t>
      </w:r>
      <w:r w:rsidR="00574E36">
        <w:t xml:space="preserve">, které bude nutné vynaložit </w:t>
      </w:r>
      <w:r w:rsidR="00E22D77">
        <w:t xml:space="preserve">na </w:t>
      </w:r>
      <w:r w:rsidR="00574E36">
        <w:t>ošetření</w:t>
      </w:r>
      <w:r w:rsidR="00E22D77">
        <w:t xml:space="preserve"> rizika. Podle Smejkal (2010) </w:t>
      </w:r>
      <w:r w:rsidR="00574E36">
        <w:t>je vhodné na opatření na ošetření rizika vynaložit takové náklady, aby byly úměrné výši škody. Jak ukazuje graf na obrázku 4.1, není možné předpokládat</w:t>
      </w:r>
      <w:r w:rsidR="00BB34F0">
        <w:t>,</w:t>
      </w:r>
      <w:r w:rsidR="00574E36">
        <w:t xml:space="preserve"> že náklady na ošetření rizik budou nulové</w:t>
      </w:r>
      <w:r w:rsidR="00FA20DC">
        <w:t xml:space="preserve">. Není možné ani </w:t>
      </w:r>
      <w:r w:rsidR="00574E36">
        <w:t xml:space="preserve">eliminovat všechna rizika, protože by náklady </w:t>
      </w:r>
      <w:r w:rsidR="00FA20DC">
        <w:t xml:space="preserve">vynaložené na eliminaci </w:t>
      </w:r>
      <w:r w:rsidR="00574E36">
        <w:t xml:space="preserve">dosahovaly nepřiměřené výše.  </w:t>
      </w:r>
    </w:p>
    <w:p w:rsidR="00E22D77" w:rsidRDefault="00E22D77" w:rsidP="00536E1A"/>
    <w:p w:rsidR="00E22D77" w:rsidRPr="00BB34F0" w:rsidRDefault="00BB34F0" w:rsidP="00536E1A">
      <w:pPr>
        <w:rPr>
          <w:b/>
        </w:rPr>
      </w:pPr>
      <w:r w:rsidRPr="00BB34F0">
        <w:rPr>
          <w:b/>
        </w:rPr>
        <w:t>Obrázek 4.1 Vztah nákladů vynaložených na ošetření rizika a možné výše škody</w:t>
      </w:r>
    </w:p>
    <w:p w:rsidR="00E22D77" w:rsidRDefault="00344E28" w:rsidP="00536E1A">
      <w:r>
        <w:rPr>
          <w:noProof/>
        </w:rPr>
        <w:drawing>
          <wp:inline distT="0" distB="0" distL="0" distR="0" wp14:anchorId="6AEBBFFC">
            <wp:extent cx="1860550" cy="1721703"/>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2">
                      <a:extLst>
                        <a:ext uri="{28A0092B-C50C-407E-A947-70E740481C1C}">
                          <a14:useLocalDpi xmlns:a14="http://schemas.microsoft.com/office/drawing/2010/main" val="0"/>
                        </a:ext>
                      </a:extLst>
                    </a:blip>
                    <a:srcRect t="1" b="11416"/>
                    <a:stretch/>
                  </pic:blipFill>
                  <pic:spPr bwMode="auto">
                    <a:xfrm>
                      <a:off x="0" y="0"/>
                      <a:ext cx="1865235" cy="1726038"/>
                    </a:xfrm>
                    <a:prstGeom prst="rect">
                      <a:avLst/>
                    </a:prstGeom>
                    <a:noFill/>
                    <a:ln>
                      <a:noFill/>
                    </a:ln>
                    <a:extLst>
                      <a:ext uri="{53640926-AAD7-44D8-BBD7-CCE9431645EC}">
                        <a14:shadowObscured xmlns:a14="http://schemas.microsoft.com/office/drawing/2010/main"/>
                      </a:ext>
                    </a:extLst>
                  </pic:spPr>
                </pic:pic>
              </a:graphicData>
            </a:graphic>
          </wp:inline>
        </w:drawing>
      </w:r>
    </w:p>
    <w:p w:rsidR="00BB34F0" w:rsidRDefault="00BB34F0" w:rsidP="00536E1A">
      <w:r>
        <w:t>Zdroj: Smejkal (2010)</w:t>
      </w:r>
    </w:p>
    <w:p w:rsidR="0015301C" w:rsidRDefault="0015301C" w:rsidP="00536E1A"/>
    <w:p w:rsidR="00344E28" w:rsidRDefault="0015301C" w:rsidP="00536E1A">
      <w:r>
        <w:t>Volba protiopatření a strategie přístupu k rizikům je ovlivněna i postojem k riziku. Na obrázku 4.2 je znázorněn vztah základních nástrojů ošetření rizik a postoje k rizikům, podle jejich stupně významu (</w:t>
      </w:r>
      <w:r w:rsidR="00E541EB">
        <w:t>kritická, důležitá a běžná).</w:t>
      </w:r>
    </w:p>
    <w:p w:rsidR="0015301C" w:rsidRDefault="0015301C" w:rsidP="00536E1A"/>
    <w:p w:rsidR="00B93D92" w:rsidRDefault="00B93D92" w:rsidP="00536E1A"/>
    <w:p w:rsidR="00B93D92" w:rsidRDefault="00B93D92" w:rsidP="00536E1A"/>
    <w:p w:rsidR="00B93D92" w:rsidRDefault="00B93D92" w:rsidP="00536E1A"/>
    <w:p w:rsidR="00B93D92" w:rsidRDefault="00B93D92" w:rsidP="00536E1A"/>
    <w:p w:rsidR="00B93D92" w:rsidRDefault="00B93D92" w:rsidP="00536E1A"/>
    <w:p w:rsidR="00B93D92" w:rsidRDefault="00B93D92" w:rsidP="00536E1A"/>
    <w:p w:rsidR="00B93D92" w:rsidRDefault="00B93D92" w:rsidP="00536E1A"/>
    <w:p w:rsidR="00B93D92" w:rsidRDefault="00B93D92" w:rsidP="00536E1A"/>
    <w:p w:rsidR="0015301C" w:rsidRPr="00B67859" w:rsidRDefault="0015301C" w:rsidP="00536E1A">
      <w:pPr>
        <w:rPr>
          <w:b/>
        </w:rPr>
      </w:pPr>
      <w:r w:rsidRPr="00B67859">
        <w:rPr>
          <w:b/>
        </w:rPr>
        <w:t>Obrázek 4.2 Ošetření rizik a postoj k rizikům</w:t>
      </w:r>
    </w:p>
    <w:p w:rsidR="00344E28" w:rsidRDefault="00A304D5" w:rsidP="00536E1A">
      <w:r>
        <w:rPr>
          <w:noProof/>
        </w:rPr>
        <w:drawing>
          <wp:inline distT="0" distB="0" distL="0" distR="0" wp14:anchorId="2583AD5A">
            <wp:extent cx="4616450" cy="3666146"/>
            <wp:effectExtent l="0" t="0" r="0" b="0"/>
            <wp:docPr id="289" name="Obráze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619525" cy="3668588"/>
                    </a:xfrm>
                    <a:prstGeom prst="rect">
                      <a:avLst/>
                    </a:prstGeom>
                    <a:noFill/>
                  </pic:spPr>
                </pic:pic>
              </a:graphicData>
            </a:graphic>
          </wp:inline>
        </w:drawing>
      </w:r>
    </w:p>
    <w:p w:rsidR="00B67859" w:rsidRDefault="00B67859" w:rsidP="00536E1A">
      <w:r>
        <w:t>Zdroj: Hopkin (2012)</w:t>
      </w:r>
    </w:p>
    <w:p w:rsidR="00B67859" w:rsidRDefault="00B67859" w:rsidP="00536E1A"/>
    <w:p w:rsidR="00344E28" w:rsidRDefault="007231A1" w:rsidP="007231A1">
      <w:pPr>
        <w:pStyle w:val="Nadpis2"/>
      </w:pPr>
      <w:bookmarkStart w:id="58" w:name="_Toc364235518"/>
      <w:r>
        <w:t>4.2 Nástroje ošetření rizik</w:t>
      </w:r>
      <w:bookmarkEnd w:id="58"/>
    </w:p>
    <w:p w:rsidR="00CE75EB" w:rsidRDefault="00E20BFB" w:rsidP="00CE75EB">
      <w:r>
        <w:t xml:space="preserve">Čtyři základní nástroje </w:t>
      </w:r>
      <w:r w:rsidR="00AA7991">
        <w:t>šetření rizik lze realizovat různými způsoby. Smejkal (2010) vysvětluje tyto nástroje ošetření rizik ve firmě:</w:t>
      </w:r>
    </w:p>
    <w:p w:rsidR="00AA7991" w:rsidRDefault="00AA7991" w:rsidP="004A36FB">
      <w:pPr>
        <w:pStyle w:val="Odstavecseseznamem"/>
        <w:numPr>
          <w:ilvl w:val="0"/>
          <w:numId w:val="48"/>
        </w:numPr>
      </w:pPr>
      <w:r>
        <w:t>Ofenzivní řízení firmy</w:t>
      </w:r>
      <w:r w:rsidR="00641807">
        <w:t>;</w:t>
      </w:r>
    </w:p>
    <w:p w:rsidR="00AA7991" w:rsidRDefault="00AA7991" w:rsidP="004A36FB">
      <w:pPr>
        <w:pStyle w:val="Odstavecseseznamem"/>
        <w:numPr>
          <w:ilvl w:val="0"/>
          <w:numId w:val="48"/>
        </w:numPr>
      </w:pPr>
      <w:r>
        <w:t>Retence (akceptace) rizik</w:t>
      </w:r>
      <w:r w:rsidR="00641807">
        <w:t>;</w:t>
      </w:r>
    </w:p>
    <w:p w:rsidR="00AA7991" w:rsidRDefault="00AA7991" w:rsidP="004A36FB">
      <w:pPr>
        <w:pStyle w:val="Odstavecseseznamem"/>
        <w:numPr>
          <w:ilvl w:val="0"/>
          <w:numId w:val="48"/>
        </w:numPr>
      </w:pPr>
      <w:r>
        <w:t>Redukce (zmírnění) rizik</w:t>
      </w:r>
      <w:r w:rsidR="00641807">
        <w:t>;</w:t>
      </w:r>
    </w:p>
    <w:p w:rsidR="00AA7991" w:rsidRDefault="00AA7991" w:rsidP="004A36FB">
      <w:pPr>
        <w:pStyle w:val="Odstavecseseznamem"/>
        <w:numPr>
          <w:ilvl w:val="0"/>
          <w:numId w:val="48"/>
        </w:numPr>
      </w:pPr>
      <w:r>
        <w:t>Přesun rizika (transfer</w:t>
      </w:r>
      <w:r w:rsidR="00C77D38">
        <w:t>)</w:t>
      </w:r>
      <w:r w:rsidR="00641807">
        <w:t>;</w:t>
      </w:r>
    </w:p>
    <w:p w:rsidR="00AA7991" w:rsidRDefault="00AA7991" w:rsidP="004A36FB">
      <w:pPr>
        <w:pStyle w:val="Odstavecseseznamem"/>
        <w:numPr>
          <w:ilvl w:val="0"/>
          <w:numId w:val="48"/>
        </w:numPr>
      </w:pPr>
      <w:r>
        <w:t>Diverzifikace</w:t>
      </w:r>
      <w:r w:rsidR="00641807">
        <w:t>;</w:t>
      </w:r>
    </w:p>
    <w:p w:rsidR="00AA7991" w:rsidRDefault="00AA7991" w:rsidP="004A36FB">
      <w:pPr>
        <w:pStyle w:val="Odstavecseseznamem"/>
        <w:numPr>
          <w:ilvl w:val="0"/>
          <w:numId w:val="48"/>
        </w:numPr>
      </w:pPr>
      <w:r>
        <w:t>Pružnost firmy</w:t>
      </w:r>
      <w:r w:rsidR="00641807">
        <w:t>;</w:t>
      </w:r>
    </w:p>
    <w:p w:rsidR="00AA7991" w:rsidRDefault="00AA7991" w:rsidP="004A36FB">
      <w:pPr>
        <w:pStyle w:val="Odstavecseseznamem"/>
        <w:numPr>
          <w:ilvl w:val="0"/>
          <w:numId w:val="48"/>
        </w:numPr>
      </w:pPr>
      <w:r>
        <w:t>Sdílení rizika</w:t>
      </w:r>
      <w:r w:rsidR="00641807">
        <w:t>;</w:t>
      </w:r>
    </w:p>
    <w:p w:rsidR="00AA7991" w:rsidRDefault="00AA7991" w:rsidP="004A36FB">
      <w:pPr>
        <w:pStyle w:val="Odstavecseseznamem"/>
        <w:numPr>
          <w:ilvl w:val="0"/>
          <w:numId w:val="48"/>
        </w:numPr>
      </w:pPr>
      <w:r>
        <w:t>Pojištění</w:t>
      </w:r>
      <w:r w:rsidR="00641807">
        <w:t>;</w:t>
      </w:r>
    </w:p>
    <w:p w:rsidR="00AA7991" w:rsidRDefault="00AA7991" w:rsidP="004A36FB">
      <w:pPr>
        <w:pStyle w:val="Odstavecseseznamem"/>
        <w:numPr>
          <w:ilvl w:val="0"/>
          <w:numId w:val="48"/>
        </w:numPr>
      </w:pPr>
      <w:r>
        <w:t>Vyhýbání se rizikům</w:t>
      </w:r>
      <w:r w:rsidR="008E499A">
        <w:t xml:space="preserve"> (eliminace)</w:t>
      </w:r>
      <w:r w:rsidR="00641807">
        <w:t>;</w:t>
      </w:r>
    </w:p>
    <w:p w:rsidR="00BE28E5" w:rsidRDefault="00AA7991" w:rsidP="004A36FB">
      <w:pPr>
        <w:pStyle w:val="Odstavecseseznamem"/>
        <w:numPr>
          <w:ilvl w:val="0"/>
          <w:numId w:val="48"/>
        </w:numPr>
      </w:pPr>
      <w:r>
        <w:t>Vytváření rezerv</w:t>
      </w:r>
      <w:r w:rsidR="00641807">
        <w:t>;</w:t>
      </w:r>
    </w:p>
    <w:p w:rsidR="00AA7991" w:rsidRDefault="00AA7991" w:rsidP="004A36FB">
      <w:pPr>
        <w:pStyle w:val="Odstavecseseznamem"/>
        <w:numPr>
          <w:ilvl w:val="0"/>
          <w:numId w:val="48"/>
        </w:numPr>
      </w:pPr>
      <w:r>
        <w:t>Získávání dodatečných informací</w:t>
      </w:r>
      <w:r w:rsidR="00641807">
        <w:t>.</w:t>
      </w:r>
    </w:p>
    <w:p w:rsidR="00AA7991" w:rsidRDefault="00AA7991" w:rsidP="00CE75EB">
      <w:r>
        <w:t>V uvedeném přehledu jsou zahrnuty základní nástroje (retence, redukce, transfer a vyhýbání se</w:t>
      </w:r>
      <w:r w:rsidR="00641807">
        <w:t xml:space="preserve"> rizikům</w:t>
      </w:r>
      <w:r>
        <w:t xml:space="preserve">). </w:t>
      </w:r>
      <w:r w:rsidR="00DE30B0">
        <w:t>Další uváděné nástroje jsou spojeny se strategií firmy, např. ofenzivní řízení firmy, nebo se jedná o nástroj, který je možné zahrnout pod jeden ze základních, např. pojištění, které je podle podmínek pojistné smlouvy možno zařadit mezi transfer nebo sdílení (v případě spoluúčasti).</w:t>
      </w:r>
      <w:r w:rsidR="008E499A">
        <w:t xml:space="preserve"> </w:t>
      </w:r>
    </w:p>
    <w:p w:rsidR="00AA7991" w:rsidRDefault="008E499A" w:rsidP="00CE75EB">
      <w:pPr>
        <w:rPr>
          <w:b/>
        </w:rPr>
      </w:pPr>
      <w:r w:rsidRPr="008E499A">
        <w:rPr>
          <w:b/>
        </w:rPr>
        <w:t>Ofenzivní řízení firmy</w:t>
      </w:r>
    </w:p>
    <w:p w:rsidR="00D85DC1" w:rsidRDefault="00D85DC1" w:rsidP="00CE75EB">
      <w:r w:rsidRPr="00D85DC1">
        <w:t>Podle Smejkal (2010)</w:t>
      </w:r>
      <w:r>
        <w:t xml:space="preserve"> je nejlepším způsobem </w:t>
      </w:r>
      <w:r w:rsidR="00303ACA">
        <w:t>prevence podnikatelského rizika ofenzivní řízení firmy. Podmínkou je, že man</w:t>
      </w:r>
      <w:r w:rsidR="008B451C">
        <w:t>agement firmy je schopen rozpoznat možná rizika, tj. že firma má implementovaný</w:t>
      </w:r>
      <w:r w:rsidR="00F31DA9">
        <w:t xml:space="preserve"> systém </w:t>
      </w:r>
      <w:r w:rsidR="008B451C">
        <w:t>management</w:t>
      </w:r>
      <w:r w:rsidR="00CE3ED3">
        <w:t>u</w:t>
      </w:r>
      <w:r w:rsidR="008B451C">
        <w:t xml:space="preserve"> rizik a rizika řídí podle stanovených zásad a postupů. </w:t>
      </w:r>
    </w:p>
    <w:p w:rsidR="008B451C" w:rsidRDefault="008B451C" w:rsidP="00907982">
      <w:r>
        <w:t>Ofenzivní řízení se vyznačuje těmito znaky</w:t>
      </w:r>
      <w:r w:rsidR="00907982">
        <w:t>, které patří mezi znaky sledované v metodě 7S</w:t>
      </w:r>
      <w:r>
        <w:t>:</w:t>
      </w:r>
    </w:p>
    <w:p w:rsidR="008B451C" w:rsidRDefault="008B451C" w:rsidP="004A36FB">
      <w:pPr>
        <w:pStyle w:val="Odstavecseseznamem"/>
        <w:numPr>
          <w:ilvl w:val="0"/>
          <w:numId w:val="49"/>
        </w:numPr>
      </w:pPr>
      <w:r>
        <w:t>Akceschopnost – je ovlivněna vnitřní kulturou firmy a loajalitou zaměstnanců;</w:t>
      </w:r>
    </w:p>
    <w:p w:rsidR="008B451C" w:rsidRDefault="008B451C" w:rsidP="004A36FB">
      <w:pPr>
        <w:pStyle w:val="Odstavecseseznamem"/>
        <w:numPr>
          <w:ilvl w:val="0"/>
          <w:numId w:val="49"/>
        </w:numPr>
      </w:pPr>
      <w:r>
        <w:t>Orientace na zákazníka;</w:t>
      </w:r>
    </w:p>
    <w:p w:rsidR="008B451C" w:rsidRDefault="008B451C" w:rsidP="004A36FB">
      <w:pPr>
        <w:pStyle w:val="Odstavecseseznamem"/>
        <w:numPr>
          <w:ilvl w:val="0"/>
          <w:numId w:val="49"/>
        </w:numPr>
      </w:pPr>
      <w:r>
        <w:t>Vhodn</w:t>
      </w:r>
      <w:r w:rsidR="00CE3ED3">
        <w:t>á</w:t>
      </w:r>
      <w:r>
        <w:t xml:space="preserve"> organizační struktur</w:t>
      </w:r>
      <w:r w:rsidR="00CE3ED3">
        <w:t>a</w:t>
      </w:r>
      <w:r>
        <w:t>;</w:t>
      </w:r>
    </w:p>
    <w:p w:rsidR="008B451C" w:rsidRDefault="008B451C" w:rsidP="004A36FB">
      <w:pPr>
        <w:pStyle w:val="Odstavecseseznamem"/>
        <w:numPr>
          <w:ilvl w:val="0"/>
          <w:numId w:val="49"/>
        </w:numPr>
      </w:pPr>
      <w:r>
        <w:t>Odbornost zaměstnanců;</w:t>
      </w:r>
    </w:p>
    <w:p w:rsidR="008B451C" w:rsidRPr="00D85DC1" w:rsidRDefault="008B451C" w:rsidP="004A36FB">
      <w:pPr>
        <w:pStyle w:val="Odstavecseseznamem"/>
        <w:numPr>
          <w:ilvl w:val="0"/>
          <w:numId w:val="49"/>
        </w:numPr>
      </w:pPr>
      <w:r>
        <w:t>Zaměstnanci společnosti</w:t>
      </w:r>
      <w:r w:rsidR="00907982">
        <w:t xml:space="preserve"> – spojeno se strukturou zaměstnanců, jejich odborností a vnitřní kulturou firmy</w:t>
      </w:r>
      <w:r>
        <w:t>.</w:t>
      </w:r>
    </w:p>
    <w:p w:rsidR="008E499A" w:rsidRDefault="008E499A" w:rsidP="00CE75EB"/>
    <w:p w:rsidR="00907982" w:rsidRPr="008E44D2" w:rsidRDefault="008E44D2" w:rsidP="00CE75EB">
      <w:pPr>
        <w:rPr>
          <w:b/>
        </w:rPr>
      </w:pPr>
      <w:r w:rsidRPr="008E44D2">
        <w:rPr>
          <w:b/>
        </w:rPr>
        <w:t xml:space="preserve">Akceptace </w:t>
      </w:r>
      <w:r w:rsidR="00764B04">
        <w:rPr>
          <w:b/>
        </w:rPr>
        <w:t xml:space="preserve">(retence) </w:t>
      </w:r>
      <w:r w:rsidRPr="008E44D2">
        <w:rPr>
          <w:b/>
        </w:rPr>
        <w:t>rizika</w:t>
      </w:r>
    </w:p>
    <w:p w:rsidR="001D07FA" w:rsidRDefault="00122917" w:rsidP="00CE75EB">
      <w:r>
        <w:t>Akceptace nebo také zadržení či retence je vhodná pro rizika, která byla identifikována a ohodnocena nízkou pravděpodobností a malým dopadem. V tomto případě hovoříme o vědomé retenci rizik, tj. proti identifikovanému riziku nehledáme a následně nečiníme žádná opatření. V případě, že je možné nějaká opatření najít, ale není efektivní je realizovat</w:t>
      </w:r>
      <w:r w:rsidR="00ED4A06">
        <w:t>,</w:t>
      </w:r>
      <w:r>
        <w:t xml:space="preserve"> hovoříme o </w:t>
      </w:r>
      <w:r w:rsidR="00ED4A06">
        <w:t>dobrovolné retenci rizik.</w:t>
      </w:r>
      <w:r w:rsidR="00117978" w:rsidRPr="00117978">
        <w:t xml:space="preserve"> </w:t>
      </w:r>
      <w:r w:rsidR="00117978">
        <w:t>Při vědomé retenci rizik je nutné připravit rezervy, určené na krytí případných škod vzniklých z realizace rizika.</w:t>
      </w:r>
    </w:p>
    <w:p w:rsidR="008E44D2" w:rsidRDefault="00ED4A06" w:rsidP="00CE75EB">
      <w:r>
        <w:t xml:space="preserve">Existují však také rizika, která </w:t>
      </w:r>
      <w:r w:rsidR="009E517A">
        <w:t>jsou sice identifikována, ale není možné, případně efektivní ošetření rizika provést.</w:t>
      </w:r>
      <w:r w:rsidR="00764B04">
        <w:t xml:space="preserve"> V tomto případě se jedná o nedobrovolné zadržení rizika.</w:t>
      </w:r>
      <w:r w:rsidR="009E517A">
        <w:t xml:space="preserve"> </w:t>
      </w:r>
    </w:p>
    <w:p w:rsidR="00122917" w:rsidRDefault="00122917" w:rsidP="00CE75EB">
      <w:r>
        <w:t>V případě, že</w:t>
      </w:r>
      <w:r w:rsidR="00764B04">
        <w:t xml:space="preserve"> není hrozba vůbec identifikována, nemůže být ohodnocena a následně realizováno ošetření. V této situaci se jedná o nevědomé zadržení rizika.</w:t>
      </w:r>
    </w:p>
    <w:p w:rsidR="005F52B6" w:rsidRDefault="005F52B6" w:rsidP="00CE75EB"/>
    <w:p w:rsidR="008E44D2" w:rsidRDefault="00117978" w:rsidP="00CE75EB">
      <w:pPr>
        <w:rPr>
          <w:b/>
        </w:rPr>
      </w:pPr>
      <w:r w:rsidRPr="00117978">
        <w:rPr>
          <w:b/>
        </w:rPr>
        <w:t>Zmírnění (redukce) rizik</w:t>
      </w:r>
    </w:p>
    <w:p w:rsidR="00117978" w:rsidRDefault="00117978" w:rsidP="00117978">
      <w:r>
        <w:t xml:space="preserve">Redukce rizika patří mezi základní nástroj ošetření rizik. </w:t>
      </w:r>
      <w:r w:rsidR="00950653">
        <w:t>Nástroje zmírnění rizika je možné rozdělit do dvou skupin:</w:t>
      </w:r>
    </w:p>
    <w:p w:rsidR="00950653" w:rsidRDefault="00950653" w:rsidP="004A36FB">
      <w:pPr>
        <w:pStyle w:val="Odstavecseseznamem"/>
        <w:numPr>
          <w:ilvl w:val="0"/>
          <w:numId w:val="50"/>
        </w:numPr>
      </w:pPr>
      <w:r>
        <w:t>Přístupy zaměřené na příčiny vzniku rizika</w:t>
      </w:r>
      <w:r w:rsidR="002E279E">
        <w:t>, např. vertikální integrace</w:t>
      </w:r>
      <w:r>
        <w:t>;</w:t>
      </w:r>
    </w:p>
    <w:p w:rsidR="00950653" w:rsidRDefault="00950653" w:rsidP="004A36FB">
      <w:pPr>
        <w:pStyle w:val="Odstavecseseznamem"/>
        <w:numPr>
          <w:ilvl w:val="0"/>
          <w:numId w:val="50"/>
        </w:numPr>
      </w:pPr>
      <w:r>
        <w:t>Přístupy zaměřené na snížení nepříznivých dopadů</w:t>
      </w:r>
      <w:r w:rsidR="008F4D05">
        <w:t>, resp. škod</w:t>
      </w:r>
      <w:r w:rsidR="002E279E">
        <w:t>, např. pojištění nebo diverzifikace</w:t>
      </w:r>
      <w:r w:rsidR="00886EB4">
        <w:t xml:space="preserve"> (viz kapitola 4.2.</w:t>
      </w:r>
      <w:r w:rsidR="004371DD">
        <w:t>2</w:t>
      </w:r>
      <w:r w:rsidR="00886EB4">
        <w:t>)</w:t>
      </w:r>
      <w:r w:rsidR="002E279E">
        <w:t>.</w:t>
      </w:r>
    </w:p>
    <w:p w:rsidR="00950653" w:rsidRDefault="00950653" w:rsidP="00117978"/>
    <w:p w:rsidR="00320045" w:rsidRPr="00886EB4" w:rsidRDefault="00886EB4" w:rsidP="00117978">
      <w:pPr>
        <w:rPr>
          <w:b/>
        </w:rPr>
      </w:pPr>
      <w:r w:rsidRPr="00886EB4">
        <w:rPr>
          <w:b/>
        </w:rPr>
        <w:t>Pružnost firmy</w:t>
      </w:r>
    </w:p>
    <w:p w:rsidR="00886EB4" w:rsidRDefault="00886EB4" w:rsidP="00117978">
      <w:r>
        <w:t xml:space="preserve">Schopnost rychlé reakce na nepříznivou situaci nebo rychlost prosazování změn je důležitým nástrojem snižování nepříznivých dopadů rizika. Pružnost firmy je ovlivněna velikostí firmy, její organizační strukturou, stylem řízení a </w:t>
      </w:r>
      <w:r w:rsidR="00192DBC">
        <w:t>rozhodovacími pravomocemi a kompetencemi ve firmě. Pružná reakce je vhodným nástrojem pro malé a střední firmy</w:t>
      </w:r>
      <w:r w:rsidR="00177A82">
        <w:t>.</w:t>
      </w:r>
      <w:r w:rsidR="00192DBC">
        <w:t xml:space="preserve"> </w:t>
      </w:r>
    </w:p>
    <w:p w:rsidR="00472BA0" w:rsidRDefault="00472BA0" w:rsidP="00117978"/>
    <w:p w:rsidR="00472BA0" w:rsidRPr="00472BA0" w:rsidRDefault="00472BA0" w:rsidP="00117978">
      <w:pPr>
        <w:rPr>
          <w:b/>
        </w:rPr>
      </w:pPr>
      <w:r w:rsidRPr="00472BA0">
        <w:rPr>
          <w:b/>
        </w:rPr>
        <w:t>Vytváření rezerv</w:t>
      </w:r>
    </w:p>
    <w:p w:rsidR="00472BA0" w:rsidRDefault="000C327F" w:rsidP="00117978">
      <w:r>
        <w:t>Rezervy jsou v podniku vytvářeny za účelem krytí neočekávaných a mimořádných událostí. Rezervy jsou také určeny na krytí ztrát nebo škod vzniklých z realizace rizik, která byla akceptována (zadržena). Podnik může vytvářet rezervy materiální (zásoby materiálu určené na pokrytí výpadku dodávek</w:t>
      </w:r>
      <w:r w:rsidR="005869EE">
        <w:t>) a finanční.</w:t>
      </w:r>
      <w:r w:rsidR="004D1A21">
        <w:t xml:space="preserve"> Vedle rezerv, které si firma vytváří za účelem krytí nepříznivých událostí, existují rezervy, které je nutné vytvářet na základě legislativních předpisů a které jsou určeny k financování budoucích </w:t>
      </w:r>
      <w:r w:rsidR="009F2A15">
        <w:t>nákladů. Akciové společnosti mus</w:t>
      </w:r>
      <w:r w:rsidR="00CE3ED3">
        <w:t>ej</w:t>
      </w:r>
      <w:r w:rsidR="009F2A15">
        <w:t xml:space="preserve">í vytvářet i tzv. rezervní fondy. </w:t>
      </w:r>
    </w:p>
    <w:p w:rsidR="009F2A15" w:rsidRDefault="009F2A15" w:rsidP="00117978"/>
    <w:p w:rsidR="00886EB4" w:rsidRPr="009F2A15" w:rsidRDefault="009F2A15" w:rsidP="00117978">
      <w:pPr>
        <w:rPr>
          <w:b/>
        </w:rPr>
      </w:pPr>
      <w:r w:rsidRPr="009F2A15">
        <w:rPr>
          <w:b/>
        </w:rPr>
        <w:t>Vyhýbání se rizikům</w:t>
      </w:r>
    </w:p>
    <w:p w:rsidR="009F2A15" w:rsidRDefault="00CF26E0" w:rsidP="00117978">
      <w:r>
        <w:t xml:space="preserve">Vyhnutí se rizikům je doporučováno u rizik, která byla ohodnocena vysokým významem a spadají do kategorie kritických rizik. </w:t>
      </w:r>
    </w:p>
    <w:p w:rsidR="00CF26E0" w:rsidRDefault="00CF26E0" w:rsidP="00117978">
      <w:r>
        <w:t>Pro ostatní rizika není vhodná strategie vyhnutí se (eliminace), protože by jednak nutná opatření byla neúměrně nákladná a také by</w:t>
      </w:r>
      <w:r w:rsidR="00DF3E37">
        <w:t xml:space="preserve"> realizace opatření na eliminaci vedly ke ztrátě pružnosti</w:t>
      </w:r>
      <w:r w:rsidR="00D502F6">
        <w:t xml:space="preserve"> firmy</w:t>
      </w:r>
      <w:r w:rsidR="004371DD">
        <w:t xml:space="preserve"> a omezení růstu firmy.</w:t>
      </w:r>
      <w:r w:rsidR="00FD1D8E">
        <w:t xml:space="preserve"> </w:t>
      </w:r>
      <w:r w:rsidR="004371DD">
        <w:t>Podle Smejkal (</w:t>
      </w:r>
      <w:r w:rsidR="00C920AE">
        <w:t xml:space="preserve">2010) vede přílišná snaha o vyhnutí se rizikům k alibismu a formalismu. </w:t>
      </w:r>
    </w:p>
    <w:p w:rsidR="009F2A15" w:rsidRDefault="009F2A15" w:rsidP="00117978"/>
    <w:p w:rsidR="00886EB4" w:rsidRPr="006266DA" w:rsidRDefault="00CF77D1" w:rsidP="006266DA">
      <w:pPr>
        <w:rPr>
          <w:b/>
        </w:rPr>
      </w:pPr>
      <w:r w:rsidRPr="006266DA">
        <w:rPr>
          <w:b/>
        </w:rPr>
        <w:t>Sdílení rizika</w:t>
      </w:r>
    </w:p>
    <w:p w:rsidR="004018E1" w:rsidRDefault="00CF77D1" w:rsidP="005F4CDB">
      <w:r>
        <w:t xml:space="preserve">Smyslem sdílení rizika je rozdělit dopady rizika mezi několik subjektů. </w:t>
      </w:r>
      <w:r w:rsidR="00CE3ED3">
        <w:t>‚T</w:t>
      </w:r>
      <w:r w:rsidR="005F4CDB">
        <w:t>o</w:t>
      </w:r>
      <w:r w:rsidR="00CE3ED3">
        <w:t>to</w:t>
      </w:r>
      <w:r w:rsidR="005F4CDB">
        <w:t xml:space="preserve"> opatření lze </w:t>
      </w:r>
      <w:r w:rsidR="00F31DA9">
        <w:t xml:space="preserve">realizovat </w:t>
      </w:r>
      <w:r w:rsidR="005F4CDB">
        <w:t xml:space="preserve">obvykle formou partnerství, velice často vytvořením společného </w:t>
      </w:r>
      <w:r w:rsidR="00C206E4">
        <w:t>subjektu</w:t>
      </w:r>
      <w:r w:rsidR="005F4CDB">
        <w:t xml:space="preserve"> s různou </w:t>
      </w:r>
      <w:r w:rsidR="00C206E4">
        <w:t xml:space="preserve">právní formou. </w:t>
      </w:r>
      <w:r w:rsidR="00681DD3">
        <w:t xml:space="preserve">Ve vytvořeném subjektu nebo seskupení by měla být výše podílu každého z partnerů </w:t>
      </w:r>
      <w:r w:rsidR="00CE3ED3">
        <w:t>taková,</w:t>
      </w:r>
      <w:r w:rsidR="00681DD3">
        <w:t xml:space="preserve"> aby byl schopen nést ztráty, které by vznikly v případě neúspěchu. Současně je možné využít silných stránek každého z partnerů k</w:t>
      </w:r>
      <w:r w:rsidR="00820B2D">
        <w:t xml:space="preserve"> ošetření rizik. </w:t>
      </w:r>
    </w:p>
    <w:p w:rsidR="005F4CDB" w:rsidRDefault="00F31DA9" w:rsidP="005F4CDB">
      <w:r>
        <w:t>Vytvoření společného subjek</w:t>
      </w:r>
      <w:r w:rsidR="00820B2D">
        <w:t>tu pro realizaci určitého záměru může mít vliv i na dostupnost financování</w:t>
      </w:r>
      <w:r w:rsidR="004018E1">
        <w:t xml:space="preserve"> formou úvěru. Financování subjektu, který byl založen za účelem realizace podnikatelského záměru, se nazývá projektové financování. Společnost, která vznikla, se nazývá </w:t>
      </w:r>
      <w:r w:rsidR="004018E1" w:rsidRPr="00F31DA9">
        <w:rPr>
          <w:b/>
        </w:rPr>
        <w:t>účelová společnost</w:t>
      </w:r>
      <w:r w:rsidR="004018E1">
        <w:t>, tzv. SPV (Special Purpose Vehicle). SPV je nutné zřizovat u velkých specifických projektů</w:t>
      </w:r>
      <w:r w:rsidR="004F3BB1">
        <w:t xml:space="preserve">. </w:t>
      </w:r>
    </w:p>
    <w:p w:rsidR="00855503" w:rsidRDefault="00855503" w:rsidP="00117978"/>
    <w:p w:rsidR="00855503" w:rsidRDefault="00855503" w:rsidP="00117978"/>
    <w:p w:rsidR="00855503" w:rsidRDefault="00855503" w:rsidP="00117978"/>
    <w:p w:rsidR="00855503" w:rsidRDefault="00855503" w:rsidP="00117978"/>
    <w:p w:rsidR="00855503" w:rsidRDefault="00855503" w:rsidP="00117978"/>
    <w:p w:rsidR="00855503" w:rsidRDefault="00855503" w:rsidP="00117978"/>
    <w:p w:rsidR="00D328A8" w:rsidRDefault="00D328A8">
      <w:pPr>
        <w:spacing w:line="240" w:lineRule="auto"/>
        <w:jc w:val="left"/>
        <w:rPr>
          <w:b/>
        </w:rPr>
      </w:pPr>
      <w:r>
        <w:rPr>
          <w:b/>
        </w:rPr>
        <w:br w:type="page"/>
      </w:r>
    </w:p>
    <w:p w:rsidR="00CF77D1" w:rsidRPr="00A81D54" w:rsidRDefault="00A81D54" w:rsidP="00117978">
      <w:pPr>
        <w:rPr>
          <w:b/>
        </w:rPr>
      </w:pPr>
      <w:r w:rsidRPr="00A81D54">
        <w:rPr>
          <w:b/>
        </w:rPr>
        <w:t xml:space="preserve">Obrázek 4.3 </w:t>
      </w:r>
      <w:r w:rsidR="00245DB7">
        <w:rPr>
          <w:b/>
        </w:rPr>
        <w:t>Schéma projektového financování</w:t>
      </w:r>
    </w:p>
    <w:p w:rsidR="005F4CDB" w:rsidRDefault="007F7BCC" w:rsidP="00117978">
      <w:r>
        <w:rPr>
          <w:noProof/>
        </w:rPr>
        <w:drawing>
          <wp:inline distT="0" distB="0" distL="0" distR="0" wp14:anchorId="2C8A9030">
            <wp:extent cx="4546600" cy="2794467"/>
            <wp:effectExtent l="0" t="0" r="6350" b="635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545426" cy="2793746"/>
                    </a:xfrm>
                    <a:prstGeom prst="rect">
                      <a:avLst/>
                    </a:prstGeom>
                    <a:noFill/>
                  </pic:spPr>
                </pic:pic>
              </a:graphicData>
            </a:graphic>
          </wp:inline>
        </w:drawing>
      </w:r>
    </w:p>
    <w:p w:rsidR="00652311" w:rsidRDefault="00652311" w:rsidP="00117978">
      <w:r>
        <w:t>Zdroj: ČSOB (2013)</w:t>
      </w:r>
    </w:p>
    <w:p w:rsidR="00BC77A5" w:rsidRDefault="00BC77A5" w:rsidP="00117978"/>
    <w:p w:rsidR="004F3BB1" w:rsidRDefault="004F3BB1" w:rsidP="00117978">
      <w:r>
        <w:t>Účelovou společnost zakládají firmy na realizaci investičního projektu a často i bez partnera. Důvodem je jednak snížení rizika v případě neúspěšnosti projektů</w:t>
      </w:r>
      <w:r w:rsidR="00CE3ED3">
        <w:t>,</w:t>
      </w:r>
      <w:r>
        <w:t xml:space="preserve"> </w:t>
      </w:r>
      <w:r w:rsidR="00CE3ED3">
        <w:t>jednak</w:t>
      </w:r>
      <w:r>
        <w:t xml:space="preserve"> právě možnost využití projektového financování. </w:t>
      </w:r>
      <w:r w:rsidR="00BC77A5">
        <w:t>Jako příklad oboru, kde jsou často zakládány účelové společnosti, jsou developerské projekty bytových domů. V tabulce 4.3 je uveden příklad několika účelových společností založených developerem Central Group a.s.</w:t>
      </w:r>
    </w:p>
    <w:p w:rsidR="00BC77A5" w:rsidRDefault="00BC77A5" w:rsidP="00117978"/>
    <w:p w:rsidR="00BC77A5" w:rsidRPr="00286C45" w:rsidRDefault="00286C45" w:rsidP="00117978">
      <w:pPr>
        <w:rPr>
          <w:b/>
        </w:rPr>
      </w:pPr>
      <w:r w:rsidRPr="00286C45">
        <w:rPr>
          <w:b/>
        </w:rPr>
        <w:t xml:space="preserve">Tabulka 4.3 Účelové společnosti developera Central Group </w:t>
      </w:r>
      <w:r>
        <w:rPr>
          <w:b/>
        </w:rPr>
        <w:t xml:space="preserve">a.s. </w:t>
      </w:r>
      <w:r w:rsidRPr="00286C45">
        <w:rPr>
          <w:b/>
        </w:rPr>
        <w:t>(výběr)</w:t>
      </w:r>
    </w:p>
    <w:tbl>
      <w:tblPr>
        <w:tblW w:w="7406" w:type="dxa"/>
        <w:tblCellSpacing w:w="15" w:type="dxa"/>
        <w:tblInd w:w="471"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08"/>
        <w:gridCol w:w="5245"/>
        <w:gridCol w:w="1453"/>
      </w:tblGrid>
      <w:tr w:rsidR="009A5FE2" w:rsidRPr="006B7CF4" w:rsidTr="009A5FE2">
        <w:trPr>
          <w:tblCellSpacing w:w="15" w:type="dxa"/>
        </w:trPr>
        <w:tc>
          <w:tcPr>
            <w:tcW w:w="663" w:type="dxa"/>
            <w:tcBorders>
              <w:top w:val="single" w:sz="6" w:space="0" w:color="auto"/>
              <w:bottom w:val="single" w:sz="6" w:space="0" w:color="auto"/>
            </w:tcBorders>
            <w:shd w:val="clear" w:color="auto" w:fill="D9D9D9" w:themeFill="background1" w:themeFillShade="D9"/>
          </w:tcPr>
          <w:p w:rsidR="009A5FE2" w:rsidRPr="009A5FE2" w:rsidRDefault="009A5FE2" w:rsidP="009A5FE2">
            <w:pPr>
              <w:rPr>
                <w:b/>
              </w:rPr>
            </w:pPr>
            <w:r>
              <w:rPr>
                <w:b/>
              </w:rPr>
              <w:t>Poř.</w:t>
            </w:r>
          </w:p>
        </w:tc>
        <w:tc>
          <w:tcPr>
            <w:tcW w:w="5215" w:type="dxa"/>
            <w:tcBorders>
              <w:top w:val="single" w:sz="6" w:space="0" w:color="auto"/>
              <w:bottom w:val="single" w:sz="6" w:space="0" w:color="auto"/>
            </w:tcBorders>
            <w:shd w:val="clear" w:color="auto" w:fill="D9D9D9" w:themeFill="background1" w:themeFillShade="D9"/>
            <w:vAlign w:val="center"/>
          </w:tcPr>
          <w:p w:rsidR="009A5FE2" w:rsidRPr="009A5FE2" w:rsidRDefault="009A5FE2" w:rsidP="009A5FE2">
            <w:pPr>
              <w:rPr>
                <w:b/>
              </w:rPr>
            </w:pPr>
            <w:r w:rsidRPr="009A5FE2">
              <w:rPr>
                <w:b/>
              </w:rPr>
              <w:t>Společnost</w:t>
            </w:r>
          </w:p>
        </w:tc>
        <w:tc>
          <w:tcPr>
            <w:tcW w:w="1408" w:type="dxa"/>
            <w:tcBorders>
              <w:top w:val="single" w:sz="6" w:space="0" w:color="auto"/>
              <w:bottom w:val="single" w:sz="6" w:space="0" w:color="auto"/>
            </w:tcBorders>
            <w:shd w:val="clear" w:color="auto" w:fill="D9D9D9" w:themeFill="background1" w:themeFillShade="D9"/>
            <w:vAlign w:val="center"/>
          </w:tcPr>
          <w:p w:rsidR="009A5FE2" w:rsidRPr="006B7CF4" w:rsidRDefault="009A5FE2" w:rsidP="009A5FE2">
            <w:pPr>
              <w:rPr>
                <w:rStyle w:val="Siln"/>
              </w:rPr>
            </w:pPr>
            <w:r w:rsidRPr="006B7CF4">
              <w:rPr>
                <w:rStyle w:val="Siln"/>
              </w:rPr>
              <w:t>I</w:t>
            </w:r>
            <w:r>
              <w:rPr>
                <w:rStyle w:val="Siln"/>
              </w:rPr>
              <w:t>ČO</w:t>
            </w:r>
          </w:p>
        </w:tc>
      </w:tr>
      <w:tr w:rsidR="009A5FE2" w:rsidRPr="00507509" w:rsidTr="00713B99">
        <w:trPr>
          <w:tblCellSpacing w:w="15" w:type="dxa"/>
        </w:trPr>
        <w:tc>
          <w:tcPr>
            <w:tcW w:w="663" w:type="dxa"/>
            <w:tcBorders>
              <w:top w:val="single" w:sz="6" w:space="0" w:color="auto"/>
              <w:bottom w:val="single" w:sz="6" w:space="0" w:color="auto"/>
            </w:tcBorders>
          </w:tcPr>
          <w:p w:rsidR="009A5FE2" w:rsidRPr="00507509" w:rsidRDefault="009A5FE2" w:rsidP="009A5FE2">
            <w:r>
              <w:t>1</w:t>
            </w:r>
          </w:p>
        </w:tc>
        <w:tc>
          <w:tcPr>
            <w:tcW w:w="5215" w:type="dxa"/>
            <w:tcBorders>
              <w:top w:val="single" w:sz="6" w:space="0" w:color="auto"/>
              <w:bottom w:val="single" w:sz="6" w:space="0" w:color="auto"/>
            </w:tcBorders>
            <w:shd w:val="clear" w:color="auto" w:fill="F2F2F2" w:themeFill="background1" w:themeFillShade="F2"/>
            <w:vAlign w:val="center"/>
            <w:hideMark/>
          </w:tcPr>
          <w:p w:rsidR="009A5FE2" w:rsidRPr="00507509" w:rsidRDefault="009A5FE2" w:rsidP="009A5FE2">
            <w:r w:rsidRPr="00507509">
              <w:t xml:space="preserve">CENTRAL GROUP a.s. </w:t>
            </w:r>
          </w:p>
        </w:tc>
        <w:tc>
          <w:tcPr>
            <w:tcW w:w="1408" w:type="dxa"/>
            <w:tcBorders>
              <w:top w:val="single" w:sz="6" w:space="0" w:color="auto"/>
              <w:bottom w:val="single" w:sz="6" w:space="0" w:color="auto"/>
            </w:tcBorders>
            <w:vAlign w:val="center"/>
          </w:tcPr>
          <w:p w:rsidR="009A5FE2" w:rsidRPr="00507509" w:rsidRDefault="009A5FE2" w:rsidP="009A5FE2">
            <w:r w:rsidRPr="00507509">
              <w:rPr>
                <w:rStyle w:val="Siln"/>
                <w:b w:val="0"/>
              </w:rPr>
              <w:t>242 27 757</w:t>
            </w:r>
          </w:p>
        </w:tc>
      </w:tr>
      <w:tr w:rsidR="009A5FE2" w:rsidRPr="00507509" w:rsidTr="00713B99">
        <w:trPr>
          <w:tblCellSpacing w:w="15" w:type="dxa"/>
        </w:trPr>
        <w:tc>
          <w:tcPr>
            <w:tcW w:w="663" w:type="dxa"/>
          </w:tcPr>
          <w:p w:rsidR="009A5FE2" w:rsidRPr="00507509" w:rsidRDefault="009A5FE2" w:rsidP="009A5FE2">
            <w:r>
              <w:t>2</w:t>
            </w:r>
          </w:p>
        </w:tc>
        <w:tc>
          <w:tcPr>
            <w:tcW w:w="5215" w:type="dxa"/>
            <w:shd w:val="clear" w:color="auto" w:fill="F2F2F2" w:themeFill="background1" w:themeFillShade="F2"/>
            <w:vAlign w:val="center"/>
          </w:tcPr>
          <w:p w:rsidR="009A5FE2" w:rsidRPr="00507509" w:rsidRDefault="009A5FE2" w:rsidP="009A5FE2">
            <w:r w:rsidRPr="00507509">
              <w:t xml:space="preserve">CENTRAL GROUP Barrandovská vyhlídka s.r.o. </w:t>
            </w:r>
          </w:p>
        </w:tc>
        <w:tc>
          <w:tcPr>
            <w:tcW w:w="1408" w:type="dxa"/>
            <w:vAlign w:val="center"/>
            <w:hideMark/>
          </w:tcPr>
          <w:p w:rsidR="009A5FE2" w:rsidRPr="00507509" w:rsidRDefault="009A5FE2" w:rsidP="009A5FE2">
            <w:r w:rsidRPr="00507509">
              <w:t>243 17 578</w:t>
            </w:r>
          </w:p>
        </w:tc>
      </w:tr>
      <w:tr w:rsidR="009A5FE2" w:rsidRPr="00507509" w:rsidTr="00713B99">
        <w:trPr>
          <w:tblCellSpacing w:w="15" w:type="dxa"/>
        </w:trPr>
        <w:tc>
          <w:tcPr>
            <w:tcW w:w="663" w:type="dxa"/>
            <w:tcBorders>
              <w:top w:val="single" w:sz="6" w:space="0" w:color="auto"/>
              <w:bottom w:val="single" w:sz="6" w:space="0" w:color="auto"/>
            </w:tcBorders>
          </w:tcPr>
          <w:p w:rsidR="009A5FE2" w:rsidRPr="00507509" w:rsidRDefault="009A5FE2" w:rsidP="009A5FE2">
            <w:r>
              <w:t>3</w:t>
            </w:r>
          </w:p>
        </w:tc>
        <w:tc>
          <w:tcPr>
            <w:tcW w:w="5215" w:type="dxa"/>
            <w:tcBorders>
              <w:top w:val="single" w:sz="6" w:space="0" w:color="auto"/>
              <w:bottom w:val="single" w:sz="6" w:space="0" w:color="auto"/>
            </w:tcBorders>
            <w:shd w:val="clear" w:color="auto" w:fill="F2F2F2" w:themeFill="background1" w:themeFillShade="F2"/>
            <w:vAlign w:val="center"/>
          </w:tcPr>
          <w:p w:rsidR="009A5FE2" w:rsidRPr="00507509" w:rsidRDefault="009A5FE2" w:rsidP="009A5FE2">
            <w:r w:rsidRPr="00507509">
              <w:t xml:space="preserve">CENTRAL GROUP Ďáblice a.s. </w:t>
            </w:r>
          </w:p>
        </w:tc>
        <w:tc>
          <w:tcPr>
            <w:tcW w:w="1408" w:type="dxa"/>
            <w:tcBorders>
              <w:top w:val="single" w:sz="6" w:space="0" w:color="auto"/>
              <w:bottom w:val="single" w:sz="6" w:space="0" w:color="auto"/>
            </w:tcBorders>
            <w:vAlign w:val="center"/>
            <w:hideMark/>
          </w:tcPr>
          <w:p w:rsidR="009A5FE2" w:rsidRPr="00507509" w:rsidRDefault="009A5FE2" w:rsidP="009A5FE2">
            <w:r w:rsidRPr="00507509">
              <w:t>283 66 301</w:t>
            </w:r>
          </w:p>
        </w:tc>
      </w:tr>
      <w:tr w:rsidR="009A5FE2" w:rsidRPr="00507509" w:rsidTr="00713B99">
        <w:trPr>
          <w:tblCellSpacing w:w="15" w:type="dxa"/>
        </w:trPr>
        <w:tc>
          <w:tcPr>
            <w:tcW w:w="663" w:type="dxa"/>
            <w:tcBorders>
              <w:top w:val="nil"/>
              <w:bottom w:val="single" w:sz="6" w:space="0" w:color="auto"/>
            </w:tcBorders>
          </w:tcPr>
          <w:p w:rsidR="009A5FE2" w:rsidRPr="00507509" w:rsidRDefault="009A5FE2" w:rsidP="009A5FE2">
            <w:r>
              <w:t>4</w:t>
            </w:r>
          </w:p>
        </w:tc>
        <w:tc>
          <w:tcPr>
            <w:tcW w:w="5215" w:type="dxa"/>
            <w:tcBorders>
              <w:top w:val="nil"/>
              <w:bottom w:val="single" w:sz="6" w:space="0" w:color="auto"/>
            </w:tcBorders>
            <w:shd w:val="clear" w:color="auto" w:fill="F2F2F2" w:themeFill="background1" w:themeFillShade="F2"/>
            <w:vAlign w:val="center"/>
          </w:tcPr>
          <w:p w:rsidR="009A5FE2" w:rsidRPr="00507509" w:rsidRDefault="009A5FE2" w:rsidP="009A5FE2">
            <w:r w:rsidRPr="00507509">
              <w:t xml:space="preserve">CENTRAL GROUP Háje a.s. </w:t>
            </w:r>
          </w:p>
        </w:tc>
        <w:tc>
          <w:tcPr>
            <w:tcW w:w="1408" w:type="dxa"/>
            <w:tcBorders>
              <w:top w:val="nil"/>
              <w:bottom w:val="single" w:sz="6" w:space="0" w:color="auto"/>
            </w:tcBorders>
            <w:vAlign w:val="center"/>
            <w:hideMark/>
          </w:tcPr>
          <w:p w:rsidR="009A5FE2" w:rsidRPr="00507509" w:rsidRDefault="009A5FE2" w:rsidP="009A5FE2">
            <w:r w:rsidRPr="00507509">
              <w:t>284 04 831</w:t>
            </w:r>
          </w:p>
        </w:tc>
      </w:tr>
      <w:tr w:rsidR="009A5FE2" w:rsidRPr="00507509" w:rsidTr="00713B99">
        <w:trPr>
          <w:tblCellSpacing w:w="15" w:type="dxa"/>
        </w:trPr>
        <w:tc>
          <w:tcPr>
            <w:tcW w:w="663" w:type="dxa"/>
            <w:tcBorders>
              <w:top w:val="nil"/>
              <w:bottom w:val="single" w:sz="6" w:space="0" w:color="auto"/>
            </w:tcBorders>
          </w:tcPr>
          <w:p w:rsidR="009A5FE2" w:rsidRPr="00507509" w:rsidRDefault="009A5FE2" w:rsidP="009A5FE2">
            <w:r>
              <w:t>5</w:t>
            </w:r>
          </w:p>
        </w:tc>
        <w:tc>
          <w:tcPr>
            <w:tcW w:w="5215" w:type="dxa"/>
            <w:tcBorders>
              <w:top w:val="nil"/>
              <w:bottom w:val="single" w:sz="6" w:space="0" w:color="auto"/>
            </w:tcBorders>
            <w:shd w:val="clear" w:color="auto" w:fill="F2F2F2" w:themeFill="background1" w:themeFillShade="F2"/>
            <w:vAlign w:val="center"/>
          </w:tcPr>
          <w:p w:rsidR="009A5FE2" w:rsidRPr="00507509" w:rsidRDefault="009A5FE2" w:rsidP="009A5FE2">
            <w:r w:rsidRPr="00507509">
              <w:t xml:space="preserve">CENTRAL GROUP Horní Měcholupy a.s. </w:t>
            </w:r>
          </w:p>
        </w:tc>
        <w:tc>
          <w:tcPr>
            <w:tcW w:w="1408" w:type="dxa"/>
            <w:tcBorders>
              <w:top w:val="nil"/>
              <w:bottom w:val="single" w:sz="6" w:space="0" w:color="auto"/>
            </w:tcBorders>
            <w:vAlign w:val="center"/>
            <w:hideMark/>
          </w:tcPr>
          <w:p w:rsidR="009A5FE2" w:rsidRPr="00507509" w:rsidRDefault="009A5FE2" w:rsidP="009A5FE2">
            <w:r w:rsidRPr="00507509">
              <w:t>281 76 359</w:t>
            </w:r>
          </w:p>
        </w:tc>
      </w:tr>
      <w:tr w:rsidR="009A5FE2" w:rsidRPr="00507509" w:rsidTr="009A5FE2">
        <w:trPr>
          <w:tblCellSpacing w:w="15" w:type="dxa"/>
        </w:trPr>
        <w:tc>
          <w:tcPr>
            <w:tcW w:w="7346" w:type="dxa"/>
            <w:gridSpan w:val="3"/>
          </w:tcPr>
          <w:p w:rsidR="009A5FE2" w:rsidRPr="00507509" w:rsidRDefault="009A5FE2" w:rsidP="009A5FE2">
            <w:r>
              <w:t>Poznámka: k datu 20.</w:t>
            </w:r>
            <w:r w:rsidR="00713B99">
              <w:t xml:space="preserve"> </w:t>
            </w:r>
            <w:r>
              <w:t>6. 2013 bylo na portálu Justice.cz evidováno celkem 47 společností Central Group</w:t>
            </w:r>
            <w:r w:rsidR="00713B99">
              <w:t xml:space="preserve"> a.s.</w:t>
            </w:r>
          </w:p>
        </w:tc>
      </w:tr>
    </w:tbl>
    <w:p w:rsidR="00286C45" w:rsidRDefault="0066610A" w:rsidP="00117978">
      <w:r>
        <w:t xml:space="preserve">Zdroj: </w:t>
      </w:r>
      <w:r w:rsidR="009A5FE2">
        <w:t xml:space="preserve">vlastní úprava, data </w:t>
      </w:r>
      <w:r>
        <w:t>Justice.cz (2012)</w:t>
      </w:r>
    </w:p>
    <w:p w:rsidR="00713B99" w:rsidRDefault="00713B99" w:rsidP="00117978"/>
    <w:p w:rsidR="00713B99" w:rsidRDefault="00713B99" w:rsidP="00117978">
      <w:r>
        <w:t>V případě vytváření partnerství za účelem realizace projektu a sdílení rizika je kromě založení nové účelové společnosti</w:t>
      </w:r>
      <w:r w:rsidR="00CE3ED3">
        <w:t xml:space="preserve"> možné</w:t>
      </w:r>
      <w:r>
        <w:t xml:space="preserve"> volit různé způsoby právního uspořádání. Podle Smejkal (2010) se jedná o:</w:t>
      </w:r>
    </w:p>
    <w:p w:rsidR="00713B99" w:rsidRDefault="00713B99" w:rsidP="004A36FB">
      <w:pPr>
        <w:pStyle w:val="Odstavecseseznamem"/>
        <w:numPr>
          <w:ilvl w:val="0"/>
          <w:numId w:val="51"/>
        </w:numPr>
      </w:pPr>
      <w:r w:rsidRPr="00AB3DC2">
        <w:rPr>
          <w:b/>
        </w:rPr>
        <w:t>Vytvoření holdingové struktury</w:t>
      </w:r>
      <w:r>
        <w:t xml:space="preserve"> </w:t>
      </w:r>
      <w:r w:rsidR="00B108ED">
        <w:t>–</w:t>
      </w:r>
      <w:r>
        <w:t xml:space="preserve"> </w:t>
      </w:r>
      <w:r w:rsidR="00B108ED">
        <w:t>realizuje se vkladem společníků do jiné společnosti. Pravidla holdingu se řídí §66a Obchodního zákoníku.</w:t>
      </w:r>
    </w:p>
    <w:p w:rsidR="00713B99" w:rsidRDefault="00B108ED" w:rsidP="004A36FB">
      <w:pPr>
        <w:pStyle w:val="Odstavecseseznamem"/>
        <w:numPr>
          <w:ilvl w:val="0"/>
          <w:numId w:val="51"/>
        </w:numPr>
      </w:pPr>
      <w:r w:rsidRPr="00AB3DC2">
        <w:rPr>
          <w:b/>
        </w:rPr>
        <w:t>Soukromoprávní k</w:t>
      </w:r>
      <w:r w:rsidR="00713B99" w:rsidRPr="00AB3DC2">
        <w:rPr>
          <w:b/>
        </w:rPr>
        <w:t>orporace</w:t>
      </w:r>
      <w:r w:rsidR="00713B99">
        <w:t xml:space="preserve"> nebo </w:t>
      </w:r>
      <w:r w:rsidR="00713B99" w:rsidRPr="00AB3DC2">
        <w:rPr>
          <w:b/>
        </w:rPr>
        <w:t>účelové sdružení majetku</w:t>
      </w:r>
      <w:r>
        <w:t xml:space="preserve"> (nadace, obecně prospěšná společnost) – řídí se ustanovením občanského zákoníku.</w:t>
      </w:r>
    </w:p>
    <w:p w:rsidR="00713B99" w:rsidRDefault="00713B99" w:rsidP="004A36FB">
      <w:pPr>
        <w:pStyle w:val="Odstavecseseznamem"/>
        <w:numPr>
          <w:ilvl w:val="0"/>
          <w:numId w:val="51"/>
        </w:numPr>
      </w:pPr>
      <w:r w:rsidRPr="00AB3DC2">
        <w:rPr>
          <w:b/>
        </w:rPr>
        <w:t>Sdružení</w:t>
      </w:r>
      <w:r w:rsidR="00B108ED">
        <w:t xml:space="preserve"> – uzavřené podle §829 obča</w:t>
      </w:r>
      <w:r w:rsidR="0088094B">
        <w:t>n</w:t>
      </w:r>
      <w:r w:rsidR="00B108ED">
        <w:t>s</w:t>
      </w:r>
      <w:r w:rsidR="0088094B">
        <w:t>k</w:t>
      </w:r>
      <w:r w:rsidR="00B108ED">
        <w:t>ého zákoníku</w:t>
      </w:r>
      <w:r w:rsidR="0088094B">
        <w:t>. Takový subjekt není samostatnou právnickou osobou. (Nejedná se o sdružení podle zákona č. 83/1990)</w:t>
      </w:r>
    </w:p>
    <w:p w:rsidR="00713B99" w:rsidRDefault="00713B99" w:rsidP="004A36FB">
      <w:pPr>
        <w:pStyle w:val="Odstavecseseznamem"/>
        <w:numPr>
          <w:ilvl w:val="0"/>
          <w:numId w:val="51"/>
        </w:numPr>
      </w:pPr>
      <w:r w:rsidRPr="00AB3DC2">
        <w:rPr>
          <w:b/>
        </w:rPr>
        <w:t>Smlouvu o tichém společenství</w:t>
      </w:r>
      <w:r w:rsidR="0088094B">
        <w:t xml:space="preserve"> – uzavírá se podle §673 obchodního zákoníku. </w:t>
      </w:r>
    </w:p>
    <w:p w:rsidR="0088094B" w:rsidRDefault="0088094B" w:rsidP="0088094B"/>
    <w:p w:rsidR="0088094B" w:rsidRDefault="0088094B" w:rsidP="0088094B">
      <w:r>
        <w:t>Sdílení rizika realizované jakoukoli formou s sebou vždy nese tzv. dodatečná rizika, která je nutné vzít v úvahu. Část dodatečných rizik je ošetřena smlouvou podle typu společenství, které je vytvářeno.</w:t>
      </w:r>
    </w:p>
    <w:p w:rsidR="0088094B" w:rsidRDefault="0088094B" w:rsidP="0088094B"/>
    <w:p w:rsidR="007231A1" w:rsidRPr="006266DA" w:rsidRDefault="007231A1" w:rsidP="006266DA">
      <w:pPr>
        <w:rPr>
          <w:b/>
        </w:rPr>
      </w:pPr>
      <w:r w:rsidRPr="006266DA">
        <w:rPr>
          <w:b/>
        </w:rPr>
        <w:t>Diverzifikace</w:t>
      </w:r>
    </w:p>
    <w:p w:rsidR="00D568AD" w:rsidRDefault="00D568AD" w:rsidP="00D568AD">
      <w:r>
        <w:t xml:space="preserve">Diverzifikace patří mezi jeden z nejčastějších nástrojů snižování nepříznivých dopadů rizika. </w:t>
      </w:r>
      <w:r w:rsidR="00976732">
        <w:t xml:space="preserve">Diverzifikace je využívána </w:t>
      </w:r>
      <w:r w:rsidR="000F4F17">
        <w:t>v investování (např. portfolio investic do cenných papírů).</w:t>
      </w:r>
      <w:r w:rsidR="006266DA">
        <w:t xml:space="preserve"> Častou formou diverzifikace je více dodavatelů a odběratelů.</w:t>
      </w:r>
    </w:p>
    <w:p w:rsidR="00D568AD" w:rsidRDefault="00D568AD" w:rsidP="00D568AD"/>
    <w:p w:rsidR="00D568AD" w:rsidRPr="00D568AD" w:rsidRDefault="00D568AD" w:rsidP="00D568AD">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D568AD">
        <w:rPr>
          <w:b/>
        </w:rPr>
        <w:t>Definice</w:t>
      </w:r>
    </w:p>
    <w:p w:rsidR="00D568AD" w:rsidRPr="00D568AD" w:rsidRDefault="00D568AD" w:rsidP="00D568AD">
      <w:pPr>
        <w:rPr>
          <w:b/>
        </w:rPr>
      </w:pPr>
      <w:r w:rsidRPr="00D568AD">
        <w:rPr>
          <w:b/>
        </w:rPr>
        <w:t>Diverzifikace</w:t>
      </w:r>
    </w:p>
    <w:p w:rsidR="00D568AD" w:rsidRPr="00D568AD" w:rsidRDefault="00D568AD" w:rsidP="00D568AD">
      <w:pPr>
        <w:pBdr>
          <w:top w:val="single" w:sz="4" w:space="1" w:color="auto"/>
          <w:left w:val="single" w:sz="4" w:space="4" w:color="auto"/>
          <w:bottom w:val="single" w:sz="4" w:space="1" w:color="auto"/>
          <w:right w:val="single" w:sz="4" w:space="4" w:color="auto"/>
        </w:pBdr>
        <w:shd w:val="clear" w:color="auto" w:fill="D9D9D9" w:themeFill="background1" w:themeFillShade="D9"/>
      </w:pPr>
      <w:r>
        <w:t>Rozložení rizika na co nejširší základnu (Smejkal, 2010)</w:t>
      </w:r>
    </w:p>
    <w:p w:rsidR="00D568AD" w:rsidRDefault="00D568AD" w:rsidP="001272C9"/>
    <w:p w:rsidR="00E43EC7" w:rsidRDefault="00E655B2" w:rsidP="001272C9">
      <w:r>
        <w:t xml:space="preserve">Nejčastějším nástrojem diverzifikace je rozšíření výrobního programu o nové produkty nebo služby. Účelem je snížit nevhodné dopady poklesu poptávky po jednom produktu. U diverzifikace je </w:t>
      </w:r>
      <w:r w:rsidR="00E43EC7">
        <w:t>rozlišován způsob, jakým je realizována. V případě, že se výrobní program rozšíří o výrobu na straně vstupů (dílčích částí produktu)</w:t>
      </w:r>
      <w:r w:rsidR="00CE3ED3">
        <w:t>,</w:t>
      </w:r>
      <w:r w:rsidR="00E43EC7">
        <w:t xml:space="preserve"> je realizována </w:t>
      </w:r>
      <w:r w:rsidR="00E43EC7" w:rsidRPr="00AB3DC2">
        <w:rPr>
          <w:b/>
        </w:rPr>
        <w:t>vertikální diverzifikace</w:t>
      </w:r>
      <w:r w:rsidR="00E43EC7">
        <w:t xml:space="preserve">. </w:t>
      </w:r>
    </w:p>
    <w:p w:rsidR="00D568AD" w:rsidRDefault="00E43EC7" w:rsidP="00E43EC7">
      <w:pPr>
        <w:tabs>
          <w:tab w:val="left" w:pos="616"/>
        </w:tabs>
      </w:pPr>
      <w:r>
        <w:t xml:space="preserve">V případě, že se rozšiřuje nabídka o další produkty, které zvyšují portfolio nabídky, hovoříme o </w:t>
      </w:r>
      <w:r w:rsidRPr="00AB3DC2">
        <w:rPr>
          <w:b/>
        </w:rPr>
        <w:t>horizontální diverzifikaci</w:t>
      </w:r>
      <w:r>
        <w:t>.</w:t>
      </w:r>
      <w:r w:rsidR="00DB1EF3">
        <w:t xml:space="preserve"> </w:t>
      </w:r>
      <w:r w:rsidR="00DB1EF3" w:rsidRPr="00AB3DC2">
        <w:rPr>
          <w:b/>
        </w:rPr>
        <w:t>Příbuzná diverzifikace</w:t>
      </w:r>
      <w:r w:rsidR="00DB1EF3">
        <w:t xml:space="preserve"> rozšiřuje nabídku o produkty, které využívají stávající know-how firmy a znalost oboru podnikání. </w:t>
      </w:r>
      <w:r w:rsidR="00DB1EF3" w:rsidRPr="00AB3DC2">
        <w:rPr>
          <w:b/>
        </w:rPr>
        <w:t>Diverzifikace nepříbuzná</w:t>
      </w:r>
      <w:r w:rsidR="00DB1EF3">
        <w:t xml:space="preserve"> rozšiřuje nabídku o produkty, </w:t>
      </w:r>
      <w:r w:rsidR="006266DA">
        <w:t xml:space="preserve">se kterými firma ještě neměla zkušenosti. Tato forma je spojena s vyšší mírou dodatečných rizik. </w:t>
      </w:r>
    </w:p>
    <w:p w:rsidR="006266DA" w:rsidRDefault="006266DA" w:rsidP="00E43EC7">
      <w:pPr>
        <w:tabs>
          <w:tab w:val="left" w:pos="616"/>
        </w:tabs>
      </w:pPr>
      <w:r>
        <w:t xml:space="preserve">Zřízení pobočky v jiném regionu je nazývána </w:t>
      </w:r>
      <w:r w:rsidRPr="00AB3DC2">
        <w:rPr>
          <w:b/>
        </w:rPr>
        <w:t>geografická diverzifikace</w:t>
      </w:r>
      <w:r>
        <w:t xml:space="preserve">. </w:t>
      </w:r>
    </w:p>
    <w:p w:rsidR="006266DA" w:rsidRDefault="006266DA" w:rsidP="00E43EC7">
      <w:pPr>
        <w:tabs>
          <w:tab w:val="left" w:pos="616"/>
        </w:tabs>
      </w:pPr>
    </w:p>
    <w:p w:rsidR="00D568AD" w:rsidRPr="006266DA" w:rsidRDefault="006266DA" w:rsidP="001272C9">
      <w:pPr>
        <w:rPr>
          <w:b/>
        </w:rPr>
      </w:pPr>
      <w:r w:rsidRPr="006266DA">
        <w:rPr>
          <w:b/>
        </w:rPr>
        <w:t>Pojištění</w:t>
      </w:r>
    </w:p>
    <w:p w:rsidR="005C6AD6" w:rsidRDefault="006266DA" w:rsidP="00536E1A">
      <w:r w:rsidRPr="006266DA">
        <w:t xml:space="preserve">Pojištění patří mezi nejstarší formy ošetření rizika. </w:t>
      </w:r>
      <w:r>
        <w:t>Pojištění je využíváno u rizik s nízkou možností výskytu a vysokým dopadem. V případě, že pojišťujeme aktiva, přenášíme riziko škody na pojišťovnu. Cena, za kterou je pojišťovna ochotna riziko nést</w:t>
      </w:r>
      <w:r w:rsidR="00CE3ED3">
        <w:t>,</w:t>
      </w:r>
      <w:r>
        <w:t xml:space="preserve"> je pojistné. V praxi rozeznáváme pojištění </w:t>
      </w:r>
      <w:r w:rsidRPr="00AB3DC2">
        <w:rPr>
          <w:b/>
        </w:rPr>
        <w:t>majetku</w:t>
      </w:r>
      <w:r>
        <w:t xml:space="preserve"> a </w:t>
      </w:r>
      <w:r w:rsidR="00E869AA" w:rsidRPr="00AB3DC2">
        <w:rPr>
          <w:b/>
        </w:rPr>
        <w:t>osob</w:t>
      </w:r>
      <w:r w:rsidR="00E869AA">
        <w:t xml:space="preserve"> a pojištění </w:t>
      </w:r>
      <w:r w:rsidR="00E869AA" w:rsidRPr="00AB3DC2">
        <w:rPr>
          <w:b/>
        </w:rPr>
        <w:t>zákonná</w:t>
      </w:r>
      <w:r w:rsidR="00E869AA">
        <w:t xml:space="preserve"> a </w:t>
      </w:r>
      <w:r w:rsidR="00E869AA" w:rsidRPr="00AB3DC2">
        <w:rPr>
          <w:b/>
        </w:rPr>
        <w:t>dobrovolná</w:t>
      </w:r>
      <w:r w:rsidR="00E869AA">
        <w:t xml:space="preserve">. </w:t>
      </w:r>
    </w:p>
    <w:p w:rsidR="00E869AA" w:rsidRDefault="00E869AA" w:rsidP="00536E1A">
      <w:r>
        <w:t xml:space="preserve">V podnikatelské praxi je často využívanou formou pojištění </w:t>
      </w:r>
      <w:r w:rsidRPr="00AB3DC2">
        <w:rPr>
          <w:b/>
        </w:rPr>
        <w:t>odpovědnosti za škodu</w:t>
      </w:r>
      <w:r>
        <w:t>. U některých profesí je toto pojištění požadováno zákonem (např. lékaři, daňoví poradci</w:t>
      </w:r>
      <w:r w:rsidR="00CE3ED3">
        <w:t>,</w:t>
      </w:r>
      <w:r>
        <w:t xml:space="preserve"> apod.).</w:t>
      </w:r>
    </w:p>
    <w:p w:rsidR="00E869AA" w:rsidRDefault="00E869AA" w:rsidP="00536E1A">
      <w:r>
        <w:t>Při nutnosti pojištění je nutné zvážit i výši nákladů vynaloženou na pojistné, tj. zvážit</w:t>
      </w:r>
      <w:r w:rsidR="00CE3ED3">
        <w:t>,</w:t>
      </w:r>
      <w:r>
        <w:t xml:space="preserve"> jaká aktiva je vhodné pojistit, do jaké výše a s jakou spoluúčastí. Důležitým faktorem pojištění je znalost pojistných podmínek, tj. jaké události jsou pojistkou kryty a které jsou vyjmuty.</w:t>
      </w:r>
    </w:p>
    <w:p w:rsidR="00E869AA" w:rsidRDefault="00E869AA" w:rsidP="00536E1A"/>
    <w:p w:rsidR="00E869AA" w:rsidRPr="00E869AA" w:rsidRDefault="00E869AA" w:rsidP="00536E1A">
      <w:pPr>
        <w:rPr>
          <w:b/>
        </w:rPr>
      </w:pPr>
      <w:r w:rsidRPr="00E869AA">
        <w:rPr>
          <w:b/>
        </w:rPr>
        <w:t>Přesun rizika</w:t>
      </w:r>
    </w:p>
    <w:p w:rsidR="00E869AA" w:rsidRDefault="00E869AA" w:rsidP="00536E1A">
      <w:r>
        <w:t xml:space="preserve">Přesun rizika spočívá </w:t>
      </w:r>
      <w:r w:rsidR="00C77D38">
        <w:t>v přesunu rizika na obchodní partnery. Obvykle probíhá směrem od silnějšího partnera ke slabšímu. Rozeznáváme celou řadu forem.</w:t>
      </w:r>
    </w:p>
    <w:p w:rsidR="00C77D38" w:rsidRDefault="00C77D38" w:rsidP="004A36FB">
      <w:pPr>
        <w:pStyle w:val="Odstavecseseznamem"/>
        <w:numPr>
          <w:ilvl w:val="0"/>
          <w:numId w:val="52"/>
        </w:numPr>
      </w:pPr>
      <w:r>
        <w:t xml:space="preserve">Uzavírání dlouhodobých smluv na dodávky s dodavateli nebo na objem odběrů s odběrateli. </w:t>
      </w:r>
    </w:p>
    <w:p w:rsidR="00C77D38" w:rsidRDefault="00C77D38" w:rsidP="004A36FB">
      <w:pPr>
        <w:pStyle w:val="Odstavecseseznamem"/>
        <w:numPr>
          <w:ilvl w:val="0"/>
          <w:numId w:val="52"/>
        </w:numPr>
      </w:pPr>
      <w:r>
        <w:t>Termínové obchody</w:t>
      </w:r>
    </w:p>
    <w:p w:rsidR="00C77D38" w:rsidRDefault="00C77D38" w:rsidP="004A36FB">
      <w:pPr>
        <w:pStyle w:val="Odstavecseseznamem"/>
        <w:numPr>
          <w:ilvl w:val="0"/>
          <w:numId w:val="52"/>
        </w:numPr>
      </w:pPr>
      <w:r>
        <w:t>Odkup pohledávek – faktoring a forfating</w:t>
      </w:r>
    </w:p>
    <w:p w:rsidR="00C77D38" w:rsidRDefault="00C77D38" w:rsidP="004A36FB">
      <w:pPr>
        <w:pStyle w:val="Odstavecseseznamem"/>
        <w:numPr>
          <w:ilvl w:val="0"/>
          <w:numId w:val="52"/>
        </w:numPr>
      </w:pPr>
      <w:r>
        <w:t>Leasing</w:t>
      </w:r>
    </w:p>
    <w:p w:rsidR="00C77D38" w:rsidRDefault="00C77D38" w:rsidP="004A36FB">
      <w:pPr>
        <w:pStyle w:val="Odstavecseseznamem"/>
        <w:numPr>
          <w:ilvl w:val="0"/>
          <w:numId w:val="52"/>
        </w:numPr>
      </w:pPr>
      <w:r>
        <w:t>Franšízing</w:t>
      </w:r>
    </w:p>
    <w:p w:rsidR="00C77D38" w:rsidRDefault="00C77D38" w:rsidP="004A36FB">
      <w:pPr>
        <w:pStyle w:val="Odstavecseseznamem"/>
        <w:numPr>
          <w:ilvl w:val="0"/>
          <w:numId w:val="52"/>
        </w:numPr>
      </w:pPr>
      <w:r>
        <w:t>Bankovní záruky, inkaso a akreditiv.</w:t>
      </w:r>
    </w:p>
    <w:p w:rsidR="00C77D38" w:rsidRDefault="00C77D38" w:rsidP="00536E1A"/>
    <w:p w:rsidR="00E869AA" w:rsidRPr="00C77D38" w:rsidRDefault="00C77D38" w:rsidP="00536E1A">
      <w:pPr>
        <w:rPr>
          <w:b/>
        </w:rPr>
      </w:pPr>
      <w:r w:rsidRPr="00C77D38">
        <w:rPr>
          <w:b/>
        </w:rPr>
        <w:t>Získávání dodatečných informací</w:t>
      </w:r>
    </w:p>
    <w:p w:rsidR="00C77D38" w:rsidRDefault="00C77D38" w:rsidP="00536E1A">
      <w:r>
        <w:t xml:space="preserve">Jako významný nástroj identifikace rizik je možné zařadit i získávání dodatečných informací. Informace </w:t>
      </w:r>
      <w:r w:rsidR="0087088D">
        <w:t>jsou důležitým vstupem pro zvážení variant a učinění rozhodnutí. Je proto nutné neustále sledovat zdroje informací, které jsou k dispozici.</w:t>
      </w:r>
    </w:p>
    <w:p w:rsidR="0087088D" w:rsidRDefault="0087088D" w:rsidP="00536E1A">
      <w:r>
        <w:t xml:space="preserve">Mezi možné </w:t>
      </w:r>
      <w:r w:rsidR="00FD1E16">
        <w:t xml:space="preserve">veřejné </w:t>
      </w:r>
      <w:r>
        <w:t>zdroje informací je možné zahrnout:</w:t>
      </w:r>
    </w:p>
    <w:p w:rsidR="00BC13C2" w:rsidRPr="0087088D" w:rsidRDefault="00BC13C2" w:rsidP="004A36FB">
      <w:pPr>
        <w:pStyle w:val="Odstavecseseznamem"/>
        <w:numPr>
          <w:ilvl w:val="0"/>
          <w:numId w:val="53"/>
        </w:numPr>
      </w:pPr>
      <w:r w:rsidRPr="0087088D">
        <w:t>Obchodní rejstřík</w:t>
      </w:r>
      <w:r w:rsidR="00FD1E16">
        <w:t>;</w:t>
      </w:r>
    </w:p>
    <w:p w:rsidR="00BC13C2" w:rsidRPr="0087088D" w:rsidRDefault="00BC13C2" w:rsidP="004A36FB">
      <w:pPr>
        <w:pStyle w:val="Odstavecseseznamem"/>
        <w:numPr>
          <w:ilvl w:val="0"/>
          <w:numId w:val="53"/>
        </w:numPr>
      </w:pPr>
      <w:r w:rsidRPr="0087088D">
        <w:t>Registr živnostenského podnikání</w:t>
      </w:r>
      <w:r w:rsidR="00FD1E16">
        <w:t>;</w:t>
      </w:r>
    </w:p>
    <w:p w:rsidR="00BC13C2" w:rsidRPr="0087088D" w:rsidRDefault="00BC13C2" w:rsidP="004A36FB">
      <w:pPr>
        <w:pStyle w:val="Odstavecseseznamem"/>
        <w:numPr>
          <w:ilvl w:val="0"/>
          <w:numId w:val="53"/>
        </w:numPr>
      </w:pPr>
      <w:r w:rsidRPr="0087088D">
        <w:t>Daňové evidence</w:t>
      </w:r>
      <w:r w:rsidR="00FD1E16">
        <w:t>;</w:t>
      </w:r>
    </w:p>
    <w:p w:rsidR="00BC13C2" w:rsidRPr="0087088D" w:rsidRDefault="00BC13C2" w:rsidP="004A36FB">
      <w:pPr>
        <w:pStyle w:val="Odstavecseseznamem"/>
        <w:numPr>
          <w:ilvl w:val="0"/>
          <w:numId w:val="53"/>
        </w:numPr>
      </w:pPr>
      <w:r w:rsidRPr="0087088D">
        <w:t>Administrativní registr ekonomických subjektů (ARES)</w:t>
      </w:r>
      <w:r w:rsidR="00FD1E16">
        <w:t>;</w:t>
      </w:r>
    </w:p>
    <w:p w:rsidR="00BC13C2" w:rsidRPr="0087088D" w:rsidRDefault="00BC13C2" w:rsidP="004A36FB">
      <w:pPr>
        <w:pStyle w:val="Odstavecseseznamem"/>
        <w:numPr>
          <w:ilvl w:val="0"/>
          <w:numId w:val="53"/>
        </w:numPr>
      </w:pPr>
      <w:r w:rsidRPr="0087088D">
        <w:t>Č</w:t>
      </w:r>
      <w:r w:rsidR="00FD1E16">
        <w:t>eská národní banka;</w:t>
      </w:r>
    </w:p>
    <w:p w:rsidR="00BC13C2" w:rsidRDefault="00FD1E16" w:rsidP="004A36FB">
      <w:pPr>
        <w:pStyle w:val="Odstavecseseznamem"/>
        <w:numPr>
          <w:ilvl w:val="0"/>
          <w:numId w:val="53"/>
        </w:numPr>
      </w:pPr>
      <w:r>
        <w:t>Český statistický úřad;</w:t>
      </w:r>
    </w:p>
    <w:p w:rsidR="005527AC" w:rsidRDefault="005527AC" w:rsidP="004A36FB">
      <w:pPr>
        <w:pStyle w:val="Odstavecseseznamem"/>
        <w:numPr>
          <w:ilvl w:val="0"/>
          <w:numId w:val="53"/>
        </w:numPr>
      </w:pPr>
      <w:r>
        <w:t>Obchodní věštník;</w:t>
      </w:r>
    </w:p>
    <w:p w:rsidR="00FD1E16" w:rsidRPr="0087088D" w:rsidRDefault="00FD1E16" w:rsidP="004A36FB">
      <w:pPr>
        <w:pStyle w:val="Odstavecseseznamem"/>
        <w:numPr>
          <w:ilvl w:val="0"/>
          <w:numId w:val="53"/>
        </w:numPr>
      </w:pPr>
      <w:r w:rsidRPr="0087088D">
        <w:t>Registry územní identifikace</w:t>
      </w:r>
      <w:r w:rsidR="005527AC">
        <w:t>;</w:t>
      </w:r>
    </w:p>
    <w:p w:rsidR="0087088D" w:rsidRDefault="00FD1E16" w:rsidP="004A36FB">
      <w:pPr>
        <w:pStyle w:val="Odstavecseseznamem"/>
        <w:numPr>
          <w:ilvl w:val="0"/>
          <w:numId w:val="53"/>
        </w:numPr>
      </w:pPr>
      <w:r w:rsidRPr="0087088D">
        <w:t>Katastr nemovitostí</w:t>
      </w:r>
      <w:r w:rsidR="005527AC">
        <w:t>;</w:t>
      </w:r>
    </w:p>
    <w:p w:rsidR="00FD1E16" w:rsidRDefault="00FD1E16" w:rsidP="004A36FB">
      <w:pPr>
        <w:pStyle w:val="Odstavecseseznamem"/>
        <w:numPr>
          <w:ilvl w:val="0"/>
          <w:numId w:val="53"/>
        </w:numPr>
      </w:pPr>
      <w:r>
        <w:t>Mapy záplavových území</w:t>
      </w:r>
      <w:r w:rsidR="005527AC">
        <w:t>;</w:t>
      </w:r>
    </w:p>
    <w:p w:rsidR="00FD1E16" w:rsidRDefault="00FD1E16" w:rsidP="004A36FB">
      <w:pPr>
        <w:pStyle w:val="Odstavecseseznamem"/>
        <w:numPr>
          <w:ilvl w:val="0"/>
          <w:numId w:val="53"/>
        </w:numPr>
      </w:pPr>
      <w:r>
        <w:t>Územní plány</w:t>
      </w:r>
      <w:r w:rsidR="005527AC">
        <w:t>;</w:t>
      </w:r>
    </w:p>
    <w:p w:rsidR="00FD1E16" w:rsidRPr="0087088D" w:rsidRDefault="00FD1E16" w:rsidP="004A36FB">
      <w:pPr>
        <w:pStyle w:val="Odstavecseseznamem"/>
        <w:numPr>
          <w:ilvl w:val="0"/>
          <w:numId w:val="53"/>
        </w:numPr>
      </w:pPr>
      <w:r>
        <w:t>Cenové mapy apod.</w:t>
      </w:r>
    </w:p>
    <w:p w:rsidR="0087088D" w:rsidRDefault="00FD1E16" w:rsidP="00536E1A">
      <w:r>
        <w:t xml:space="preserve">Při práci s informacemi je nutné vždy posuzovat jejich validitu a informace ověřovat. </w:t>
      </w:r>
    </w:p>
    <w:p w:rsidR="005527AC" w:rsidRDefault="005527AC" w:rsidP="00536E1A">
      <w:r>
        <w:t>V obchodním styku doporučuje Smejkal (2010) získat informace o nových obchodních partnerech, a to:</w:t>
      </w:r>
    </w:p>
    <w:p w:rsidR="005527AC" w:rsidRDefault="005527AC" w:rsidP="004A36FB">
      <w:pPr>
        <w:pStyle w:val="Odstavecseseznamem"/>
        <w:numPr>
          <w:ilvl w:val="0"/>
          <w:numId w:val="54"/>
        </w:numPr>
      </w:pPr>
      <w:r>
        <w:t>Právní formu, adresu, kontaktní údaje, historii, vlastníky a management, webovou prezentaci, apod.;</w:t>
      </w:r>
    </w:p>
    <w:p w:rsidR="005527AC" w:rsidRDefault="005527AC" w:rsidP="004A36FB">
      <w:pPr>
        <w:pStyle w:val="Odstavecseseznamem"/>
        <w:numPr>
          <w:ilvl w:val="0"/>
          <w:numId w:val="54"/>
        </w:numPr>
      </w:pPr>
      <w:r>
        <w:t>Majetkově propojené společnosti;</w:t>
      </w:r>
    </w:p>
    <w:p w:rsidR="005527AC" w:rsidRDefault="005527AC" w:rsidP="004A36FB">
      <w:pPr>
        <w:pStyle w:val="Odstavecseseznamem"/>
        <w:numPr>
          <w:ilvl w:val="0"/>
          <w:numId w:val="54"/>
        </w:numPr>
      </w:pPr>
      <w:r>
        <w:t>Finanční situaci podniku;</w:t>
      </w:r>
    </w:p>
    <w:p w:rsidR="005527AC" w:rsidRDefault="005527AC" w:rsidP="004A36FB">
      <w:pPr>
        <w:pStyle w:val="Odstavecseseznamem"/>
        <w:numPr>
          <w:ilvl w:val="0"/>
          <w:numId w:val="54"/>
        </w:numPr>
      </w:pPr>
      <w:r>
        <w:t>Hodnotící informace – diskuze, žebříčky, rating, apod.</w:t>
      </w:r>
    </w:p>
    <w:p w:rsidR="005527AC" w:rsidRDefault="00791005" w:rsidP="00536E1A">
      <w:r>
        <w:t>Získané informace mohou pomoci včas identifikovat případné problémy nebo mohou složit jako doplněk k</w:t>
      </w:r>
      <w:r w:rsidR="006218B9">
        <w:t> podkladům pro učinění rozhodnutí.</w:t>
      </w:r>
    </w:p>
    <w:p w:rsidR="005527AC" w:rsidRPr="006266DA" w:rsidRDefault="005527AC" w:rsidP="00536E1A">
      <w:r>
        <w:t xml:space="preserve">Získávání informací je nutné nejen v obchodním styku, ale je nutné i neustálé monitorování okolí, změny v chování konkurence, vývoj politické a ekonomické situace. </w:t>
      </w:r>
    </w:p>
    <w:p w:rsidR="00C50B02" w:rsidRDefault="00C50B02" w:rsidP="00C50B02"/>
    <w:p w:rsidR="00C50B02" w:rsidRPr="001910E5" w:rsidRDefault="00C50B02" w:rsidP="00B93D92">
      <w:pPr>
        <w:pBdr>
          <w:top w:val="single" w:sz="4" w:space="1" w:color="auto"/>
          <w:left w:val="single" w:sz="4" w:space="1" w:color="auto"/>
          <w:bottom w:val="single" w:sz="4" w:space="1" w:color="auto"/>
          <w:right w:val="single" w:sz="4" w:space="1" w:color="auto"/>
        </w:pBdr>
        <w:shd w:val="clear" w:color="auto" w:fill="D9D9D9"/>
      </w:pPr>
      <w:r w:rsidRPr="00B93D92">
        <w:rPr>
          <w:b/>
          <w:bCs/>
        </w:rPr>
        <w:t>Shrnutí kapitoly</w:t>
      </w:r>
    </w:p>
    <w:p w:rsidR="00C50B02" w:rsidRDefault="00697878" w:rsidP="004A36FB">
      <w:pPr>
        <w:pStyle w:val="Odstavecseseznamem"/>
        <w:numPr>
          <w:ilvl w:val="0"/>
          <w:numId w:val="59"/>
        </w:numPr>
        <w:pBdr>
          <w:top w:val="single" w:sz="4" w:space="1" w:color="auto"/>
          <w:left w:val="single" w:sz="4" w:space="1" w:color="auto"/>
          <w:bottom w:val="single" w:sz="4" w:space="1" w:color="auto"/>
          <w:right w:val="single" w:sz="4" w:space="1" w:color="auto"/>
        </w:pBdr>
        <w:shd w:val="clear" w:color="auto" w:fill="D9D9D9"/>
      </w:pPr>
      <w:r>
        <w:t>Představení čtyř základních strategií ošetření rizik</w:t>
      </w:r>
      <w:r w:rsidR="00791005">
        <w:t xml:space="preserve"> a příležitostí</w:t>
      </w:r>
      <w:r>
        <w:t>.</w:t>
      </w:r>
    </w:p>
    <w:p w:rsidR="00697878" w:rsidRDefault="00697878" w:rsidP="004A36FB">
      <w:pPr>
        <w:pStyle w:val="Odstavecseseznamem"/>
        <w:numPr>
          <w:ilvl w:val="0"/>
          <w:numId w:val="59"/>
        </w:numPr>
        <w:pBdr>
          <w:top w:val="single" w:sz="4" w:space="1" w:color="auto"/>
          <w:left w:val="single" w:sz="4" w:space="1" w:color="auto"/>
          <w:bottom w:val="single" w:sz="4" w:space="1" w:color="auto"/>
          <w:right w:val="single" w:sz="4" w:space="1" w:color="auto"/>
        </w:pBdr>
        <w:shd w:val="clear" w:color="auto" w:fill="D9D9D9"/>
      </w:pPr>
      <w:r>
        <w:t xml:space="preserve">Vysvětlení nástrojů užívaných k ošetření rizik, např. diverzifikace, transfer, </w:t>
      </w:r>
      <w:r w:rsidR="006835CA">
        <w:t>akceptace</w:t>
      </w:r>
      <w:r>
        <w:t xml:space="preserve"> rizika, apod.</w:t>
      </w:r>
    </w:p>
    <w:p w:rsidR="006835CA" w:rsidRDefault="006835CA" w:rsidP="004A36FB">
      <w:pPr>
        <w:pStyle w:val="Odstavecseseznamem"/>
        <w:numPr>
          <w:ilvl w:val="0"/>
          <w:numId w:val="59"/>
        </w:numPr>
        <w:pBdr>
          <w:top w:val="single" w:sz="4" w:space="1" w:color="auto"/>
          <w:left w:val="single" w:sz="4" w:space="1" w:color="auto"/>
          <w:bottom w:val="single" w:sz="4" w:space="1" w:color="auto"/>
          <w:right w:val="single" w:sz="4" w:space="1" w:color="auto"/>
        </w:pBdr>
        <w:shd w:val="clear" w:color="auto" w:fill="D9D9D9"/>
      </w:pPr>
      <w:r>
        <w:t>Při rozhodování o vhodném opatření je nutné vždy vzít v úvahu výši nákladů, které bude nutné vynaložit na realizaci opatření a dosažené snížení možné škody.</w:t>
      </w:r>
      <w:r w:rsidR="00791005">
        <w:t xml:space="preserve"> </w:t>
      </w:r>
    </w:p>
    <w:p w:rsidR="00C50B02" w:rsidRDefault="006835CA" w:rsidP="004A36FB">
      <w:pPr>
        <w:pStyle w:val="Odstavecseseznamem"/>
        <w:numPr>
          <w:ilvl w:val="0"/>
          <w:numId w:val="59"/>
        </w:numPr>
        <w:pBdr>
          <w:top w:val="single" w:sz="4" w:space="1" w:color="auto"/>
          <w:left w:val="single" w:sz="4" w:space="1" w:color="auto"/>
          <w:bottom w:val="single" w:sz="4" w:space="1" w:color="auto"/>
          <w:right w:val="single" w:sz="4" w:space="1" w:color="auto"/>
        </w:pBdr>
        <w:shd w:val="clear" w:color="auto" w:fill="D9D9D9"/>
      </w:pPr>
      <w:r>
        <w:t xml:space="preserve">Diverzifikace </w:t>
      </w:r>
      <w:r w:rsidR="00791005">
        <w:t>existuje vertikální, horizontální, příbuzná, nepříbuzná a geografická.</w:t>
      </w:r>
      <w:r w:rsidR="006218B9">
        <w:t xml:space="preserve"> Častou formou diverzifikace je diverzifikace dodavatelů a odběratelů.</w:t>
      </w:r>
    </w:p>
    <w:p w:rsidR="006835CA" w:rsidRDefault="006835CA" w:rsidP="004A36FB">
      <w:pPr>
        <w:pStyle w:val="Odstavecseseznamem"/>
        <w:numPr>
          <w:ilvl w:val="0"/>
          <w:numId w:val="59"/>
        </w:numPr>
        <w:pBdr>
          <w:top w:val="single" w:sz="4" w:space="1" w:color="auto"/>
          <w:left w:val="single" w:sz="4" w:space="1" w:color="auto"/>
          <w:bottom w:val="single" w:sz="4" w:space="1" w:color="auto"/>
          <w:right w:val="single" w:sz="4" w:space="1" w:color="auto"/>
        </w:pBdr>
        <w:shd w:val="clear" w:color="auto" w:fill="D9D9D9"/>
      </w:pPr>
      <w:r>
        <w:t>Byly představeny způsoby sdílení rizika.</w:t>
      </w:r>
    </w:p>
    <w:p w:rsidR="006835CA" w:rsidRDefault="006835CA" w:rsidP="004A36FB">
      <w:pPr>
        <w:pStyle w:val="Odstavecseseznamem"/>
        <w:numPr>
          <w:ilvl w:val="0"/>
          <w:numId w:val="59"/>
        </w:numPr>
        <w:pBdr>
          <w:top w:val="single" w:sz="4" w:space="1" w:color="auto"/>
          <w:left w:val="single" w:sz="4" w:space="1" w:color="auto"/>
          <w:bottom w:val="single" w:sz="4" w:space="1" w:color="auto"/>
          <w:right w:val="single" w:sz="4" w:space="1" w:color="auto"/>
        </w:pBdr>
        <w:shd w:val="clear" w:color="auto" w:fill="D9D9D9"/>
      </w:pPr>
      <w:r>
        <w:t>Přesun rizika obvykle probíhá směrem od silnějšího obchodního partnera ke slabšímu.</w:t>
      </w:r>
    </w:p>
    <w:p w:rsidR="006835CA" w:rsidRDefault="006835CA" w:rsidP="004A36FB">
      <w:pPr>
        <w:pStyle w:val="Odstavecseseznamem"/>
        <w:numPr>
          <w:ilvl w:val="0"/>
          <w:numId w:val="59"/>
        </w:numPr>
        <w:pBdr>
          <w:top w:val="single" w:sz="4" w:space="1" w:color="auto"/>
          <w:left w:val="single" w:sz="4" w:space="1" w:color="auto"/>
          <w:bottom w:val="single" w:sz="4" w:space="1" w:color="auto"/>
          <w:right w:val="single" w:sz="4" w:space="1" w:color="auto"/>
        </w:pBdr>
        <w:shd w:val="clear" w:color="auto" w:fill="D9D9D9"/>
      </w:pPr>
      <w:r>
        <w:t xml:space="preserve">S realizací opatření určených ke snižování rizika je spojen vznik dodatečných rizik, tj. rizik, která jsou vyvolána právě zvolenou formou ošetření rizika. </w:t>
      </w:r>
      <w:r w:rsidR="00791005">
        <w:t>Tato rizika je nutné zohlednit při výběru vhodného nástroje ošetření rizik.</w:t>
      </w:r>
    </w:p>
    <w:p w:rsidR="00791005" w:rsidRDefault="002D2AA9" w:rsidP="004A36FB">
      <w:pPr>
        <w:pStyle w:val="Odstavecseseznamem"/>
        <w:numPr>
          <w:ilvl w:val="0"/>
          <w:numId w:val="59"/>
        </w:numPr>
        <w:pBdr>
          <w:top w:val="single" w:sz="4" w:space="1" w:color="auto"/>
          <w:left w:val="single" w:sz="4" w:space="1" w:color="auto"/>
          <w:bottom w:val="single" w:sz="4" w:space="1" w:color="auto"/>
          <w:right w:val="single" w:sz="4" w:space="1" w:color="auto"/>
        </w:pBdr>
        <w:shd w:val="clear" w:color="auto" w:fill="D9D9D9"/>
      </w:pPr>
      <w:r>
        <w:t>Podnikání je vždy spojeno s rizikem a není vhodné se snažit vyhnout všem</w:t>
      </w:r>
      <w:r w:rsidR="006835CA">
        <w:t xml:space="preserve"> </w:t>
      </w:r>
      <w:r>
        <w:t>rizikům.</w:t>
      </w:r>
      <w:r w:rsidR="00791005">
        <w:t xml:space="preserve"> </w:t>
      </w:r>
    </w:p>
    <w:p w:rsidR="006835CA" w:rsidRDefault="00791005" w:rsidP="004A36FB">
      <w:pPr>
        <w:pStyle w:val="Odstavecseseznamem"/>
        <w:numPr>
          <w:ilvl w:val="0"/>
          <w:numId w:val="59"/>
        </w:numPr>
        <w:pBdr>
          <w:top w:val="single" w:sz="4" w:space="1" w:color="auto"/>
          <w:left w:val="single" w:sz="4" w:space="1" w:color="auto"/>
          <w:bottom w:val="single" w:sz="4" w:space="1" w:color="auto"/>
          <w:right w:val="single" w:sz="4" w:space="1" w:color="auto"/>
        </w:pBdr>
        <w:shd w:val="clear" w:color="auto" w:fill="D9D9D9"/>
      </w:pPr>
      <w:r>
        <w:t xml:space="preserve">Při sdílení rizika je často realizováno formou vytvoření partnerství, které může mít různé právní formy. </w:t>
      </w:r>
    </w:p>
    <w:p w:rsidR="00C50B02" w:rsidRPr="00B93D92" w:rsidRDefault="00791005" w:rsidP="004A36FB">
      <w:pPr>
        <w:pStyle w:val="Odstavecseseznamem"/>
        <w:numPr>
          <w:ilvl w:val="0"/>
          <w:numId w:val="59"/>
        </w:numPr>
        <w:pBdr>
          <w:top w:val="single" w:sz="4" w:space="1" w:color="auto"/>
          <w:left w:val="single" w:sz="4" w:space="1" w:color="auto"/>
          <w:bottom w:val="single" w:sz="4" w:space="1" w:color="auto"/>
          <w:right w:val="single" w:sz="4" w:space="1" w:color="auto"/>
        </w:pBdr>
        <w:shd w:val="clear" w:color="auto" w:fill="D9D9D9"/>
      </w:pPr>
      <w:r>
        <w:t>V obchodním styku i v samotném podnikání je vždy nutné získávat dodatečné informace, aby bylo případně možné včas identifikovat problémovou situaci.</w:t>
      </w:r>
    </w:p>
    <w:p w:rsidR="00B93D92" w:rsidRDefault="00B93D92" w:rsidP="00B93D92">
      <w:pPr>
        <w:pStyle w:val="Odstavecseseznamem"/>
        <w:rPr>
          <w:b/>
          <w:bCs/>
        </w:rPr>
      </w:pPr>
    </w:p>
    <w:p w:rsidR="00B93D92" w:rsidRPr="00B93D92" w:rsidRDefault="00B93D92" w:rsidP="00B93D92">
      <w:pPr>
        <w:pBdr>
          <w:top w:val="single" w:sz="4" w:space="1" w:color="auto"/>
          <w:left w:val="single" w:sz="4" w:space="1" w:color="auto"/>
          <w:bottom w:val="single" w:sz="4" w:space="1" w:color="auto"/>
          <w:right w:val="single" w:sz="4" w:space="1" w:color="auto"/>
        </w:pBdr>
        <w:shd w:val="clear" w:color="auto" w:fill="D9D9D9"/>
        <w:rPr>
          <w:b/>
          <w:bCs/>
        </w:rPr>
      </w:pPr>
      <w:r w:rsidRPr="00B93D92">
        <w:rPr>
          <w:b/>
          <w:bCs/>
        </w:rPr>
        <w:t>Klíčová slova</w:t>
      </w:r>
    </w:p>
    <w:p w:rsidR="00C50B02" w:rsidRDefault="00697878" w:rsidP="004A36FB">
      <w:pPr>
        <w:pStyle w:val="Odstavecseseznamem"/>
        <w:numPr>
          <w:ilvl w:val="0"/>
          <w:numId w:val="3"/>
        </w:numPr>
        <w:pBdr>
          <w:top w:val="single" w:sz="4" w:space="1" w:color="auto"/>
          <w:left w:val="single" w:sz="4" w:space="1" w:color="auto"/>
          <w:bottom w:val="single" w:sz="4" w:space="1" w:color="auto"/>
          <w:right w:val="single" w:sz="4" w:space="1" w:color="auto"/>
        </w:pBdr>
        <w:shd w:val="clear" w:color="auto" w:fill="D9D9D9"/>
        <w:tabs>
          <w:tab w:val="clear" w:pos="1776"/>
        </w:tabs>
        <w:ind w:left="0" w:firstLine="0"/>
      </w:pPr>
      <w:r>
        <w:t>Transfer rizik</w:t>
      </w:r>
    </w:p>
    <w:p w:rsidR="00697878" w:rsidRDefault="00697878" w:rsidP="004A36FB">
      <w:pPr>
        <w:pStyle w:val="Odstavecseseznamem"/>
        <w:numPr>
          <w:ilvl w:val="0"/>
          <w:numId w:val="3"/>
        </w:numPr>
        <w:pBdr>
          <w:top w:val="single" w:sz="4" w:space="1" w:color="auto"/>
          <w:left w:val="single" w:sz="4" w:space="1" w:color="auto"/>
          <w:bottom w:val="single" w:sz="4" w:space="1" w:color="auto"/>
          <w:right w:val="single" w:sz="4" w:space="1" w:color="auto"/>
        </w:pBdr>
        <w:shd w:val="clear" w:color="auto" w:fill="D9D9D9"/>
        <w:tabs>
          <w:tab w:val="clear" w:pos="1776"/>
        </w:tabs>
        <w:ind w:left="0" w:firstLine="0"/>
      </w:pPr>
      <w:r>
        <w:t>Pojištění rizik</w:t>
      </w:r>
    </w:p>
    <w:p w:rsidR="00697878" w:rsidRDefault="00697878" w:rsidP="004A36FB">
      <w:pPr>
        <w:pStyle w:val="Odstavecseseznamem"/>
        <w:numPr>
          <w:ilvl w:val="0"/>
          <w:numId w:val="3"/>
        </w:numPr>
        <w:pBdr>
          <w:top w:val="single" w:sz="4" w:space="1" w:color="auto"/>
          <w:left w:val="single" w:sz="4" w:space="1" w:color="auto"/>
          <w:bottom w:val="single" w:sz="4" w:space="1" w:color="auto"/>
          <w:right w:val="single" w:sz="4" w:space="1" w:color="auto"/>
        </w:pBdr>
        <w:shd w:val="clear" w:color="auto" w:fill="D9D9D9"/>
        <w:tabs>
          <w:tab w:val="clear" w:pos="1776"/>
        </w:tabs>
        <w:ind w:left="0" w:firstLine="0"/>
      </w:pPr>
      <w:r>
        <w:t>Diverzifikace rizika</w:t>
      </w:r>
    </w:p>
    <w:p w:rsidR="00697878" w:rsidRDefault="00697878" w:rsidP="004A36FB">
      <w:pPr>
        <w:pStyle w:val="Odstavecseseznamem"/>
        <w:numPr>
          <w:ilvl w:val="0"/>
          <w:numId w:val="3"/>
        </w:numPr>
        <w:pBdr>
          <w:top w:val="single" w:sz="4" w:space="1" w:color="auto"/>
          <w:left w:val="single" w:sz="4" w:space="1" w:color="auto"/>
          <w:bottom w:val="single" w:sz="4" w:space="1" w:color="auto"/>
          <w:right w:val="single" w:sz="4" w:space="1" w:color="auto"/>
        </w:pBdr>
        <w:shd w:val="clear" w:color="auto" w:fill="D9D9D9"/>
        <w:tabs>
          <w:tab w:val="clear" w:pos="1776"/>
        </w:tabs>
        <w:ind w:left="0" w:firstLine="0"/>
      </w:pPr>
      <w:r>
        <w:t>Sdílení rizika</w:t>
      </w:r>
    </w:p>
    <w:p w:rsidR="006835CA" w:rsidRDefault="006835CA" w:rsidP="004A36FB">
      <w:pPr>
        <w:pStyle w:val="Odstavecseseznamem"/>
        <w:numPr>
          <w:ilvl w:val="0"/>
          <w:numId w:val="3"/>
        </w:numPr>
        <w:pBdr>
          <w:top w:val="single" w:sz="4" w:space="1" w:color="auto"/>
          <w:left w:val="single" w:sz="4" w:space="1" w:color="auto"/>
          <w:bottom w:val="single" w:sz="4" w:space="1" w:color="auto"/>
          <w:right w:val="single" w:sz="4" w:space="1" w:color="auto"/>
        </w:pBdr>
        <w:shd w:val="clear" w:color="auto" w:fill="D9D9D9"/>
        <w:tabs>
          <w:tab w:val="clear" w:pos="1776"/>
        </w:tabs>
        <w:ind w:left="0" w:firstLine="0"/>
      </w:pPr>
      <w:r>
        <w:t>Vyhnutí se riziku</w:t>
      </w:r>
    </w:p>
    <w:p w:rsidR="00697878" w:rsidRDefault="00FD1E16" w:rsidP="004A36FB">
      <w:pPr>
        <w:pStyle w:val="Odstavecseseznamem"/>
        <w:numPr>
          <w:ilvl w:val="0"/>
          <w:numId w:val="3"/>
        </w:numPr>
        <w:pBdr>
          <w:top w:val="single" w:sz="4" w:space="1" w:color="auto"/>
          <w:left w:val="single" w:sz="4" w:space="1" w:color="auto"/>
          <w:bottom w:val="single" w:sz="4" w:space="1" w:color="auto"/>
          <w:right w:val="single" w:sz="4" w:space="1" w:color="auto"/>
        </w:pBdr>
        <w:shd w:val="clear" w:color="auto" w:fill="D9D9D9"/>
        <w:tabs>
          <w:tab w:val="clear" w:pos="1776"/>
        </w:tabs>
        <w:ind w:left="0" w:firstLine="0"/>
      </w:pPr>
      <w:r>
        <w:t>Akceptace (retence)</w:t>
      </w:r>
      <w:r w:rsidR="00697878">
        <w:t xml:space="preserve"> rizika</w:t>
      </w:r>
    </w:p>
    <w:p w:rsidR="00FD1E16" w:rsidRDefault="006835CA" w:rsidP="004A36FB">
      <w:pPr>
        <w:pStyle w:val="Odstavecseseznamem"/>
        <w:numPr>
          <w:ilvl w:val="0"/>
          <w:numId w:val="3"/>
        </w:numPr>
        <w:pBdr>
          <w:top w:val="single" w:sz="4" w:space="1" w:color="auto"/>
          <w:left w:val="single" w:sz="4" w:space="1" w:color="auto"/>
          <w:bottom w:val="single" w:sz="4" w:space="1" w:color="auto"/>
          <w:right w:val="single" w:sz="4" w:space="1" w:color="auto"/>
        </w:pBdr>
        <w:shd w:val="clear" w:color="auto" w:fill="D9D9D9"/>
        <w:tabs>
          <w:tab w:val="clear" w:pos="1776"/>
        </w:tabs>
        <w:ind w:left="0" w:firstLine="0"/>
      </w:pPr>
      <w:r>
        <w:t>Dodatečná rizika</w:t>
      </w:r>
    </w:p>
    <w:p w:rsidR="00791005" w:rsidRDefault="00791005" w:rsidP="004A36FB">
      <w:pPr>
        <w:pStyle w:val="Odstavecseseznamem"/>
        <w:numPr>
          <w:ilvl w:val="0"/>
          <w:numId w:val="3"/>
        </w:numPr>
        <w:pBdr>
          <w:top w:val="single" w:sz="4" w:space="1" w:color="auto"/>
          <w:left w:val="single" w:sz="4" w:space="1" w:color="auto"/>
          <w:bottom w:val="single" w:sz="4" w:space="1" w:color="auto"/>
          <w:right w:val="single" w:sz="4" w:space="1" w:color="auto"/>
        </w:pBdr>
        <w:shd w:val="clear" w:color="auto" w:fill="D9D9D9"/>
        <w:tabs>
          <w:tab w:val="clear" w:pos="1776"/>
        </w:tabs>
        <w:ind w:left="0" w:firstLine="0"/>
      </w:pPr>
      <w:r>
        <w:t>4Ts – Transfer, Treat, Terminate, Tolerate</w:t>
      </w:r>
    </w:p>
    <w:p w:rsidR="006218B9" w:rsidRDefault="006218B9" w:rsidP="004A36FB">
      <w:pPr>
        <w:pStyle w:val="Odstavecseseznamem"/>
        <w:numPr>
          <w:ilvl w:val="0"/>
          <w:numId w:val="3"/>
        </w:numPr>
        <w:pBdr>
          <w:top w:val="single" w:sz="4" w:space="1" w:color="auto"/>
          <w:left w:val="single" w:sz="4" w:space="1" w:color="auto"/>
          <w:bottom w:val="single" w:sz="4" w:space="1" w:color="auto"/>
          <w:right w:val="single" w:sz="4" w:space="1" w:color="auto"/>
        </w:pBdr>
        <w:shd w:val="clear" w:color="auto" w:fill="D9D9D9"/>
        <w:tabs>
          <w:tab w:val="clear" w:pos="1776"/>
        </w:tabs>
        <w:ind w:left="0" w:firstLine="0"/>
      </w:pPr>
      <w:r>
        <w:t>Účelová společnost (SPV)</w:t>
      </w:r>
    </w:p>
    <w:p w:rsidR="00C50B02" w:rsidRDefault="00C50B02" w:rsidP="00C50B02">
      <w:pPr>
        <w:rPr>
          <w:highlight w:val="yellow"/>
        </w:rPr>
      </w:pPr>
    </w:p>
    <w:p w:rsidR="00C50B02" w:rsidRPr="00882710" w:rsidRDefault="00C50B02" w:rsidP="00C50B02">
      <w:pPr>
        <w:rPr>
          <w:b/>
          <w:bCs/>
        </w:rPr>
      </w:pPr>
      <w:r w:rsidRPr="00882710">
        <w:rPr>
          <w:b/>
          <w:bCs/>
        </w:rPr>
        <w:t>Rychlý test</w:t>
      </w:r>
    </w:p>
    <w:p w:rsidR="00C50B02" w:rsidRPr="00284788" w:rsidRDefault="00C50B02" w:rsidP="00C50B02">
      <w:r>
        <w:t xml:space="preserve">1. </w:t>
      </w:r>
      <w:r w:rsidR="00536E1A">
        <w:t xml:space="preserve">Pro jaká rizika je vhodné využít pojištění? </w:t>
      </w:r>
    </w:p>
    <w:p w:rsidR="00C50B02" w:rsidRPr="00284788" w:rsidRDefault="00C50B02" w:rsidP="00C50B02">
      <w:r w:rsidRPr="00284788">
        <w:t xml:space="preserve">2. </w:t>
      </w:r>
      <w:r w:rsidR="00536E1A">
        <w:t>Jaké znáte způsoby transferu rizik</w:t>
      </w:r>
      <w:r w:rsidR="00CE3ED3">
        <w:t>?</w:t>
      </w:r>
    </w:p>
    <w:p w:rsidR="00C50B02" w:rsidRPr="00284788" w:rsidRDefault="00C50B02" w:rsidP="00C50B02">
      <w:r w:rsidRPr="00284788">
        <w:t xml:space="preserve">3. </w:t>
      </w:r>
      <w:r w:rsidR="00536E1A">
        <w:t>Jaké znáte formy diverzifikace</w:t>
      </w:r>
      <w:r w:rsidR="00CE3ED3">
        <w:t>?</w:t>
      </w:r>
    </w:p>
    <w:p w:rsidR="00C50B02" w:rsidRPr="00284788" w:rsidRDefault="00C50B02" w:rsidP="00C50B02">
      <w:r w:rsidRPr="00284788">
        <w:t xml:space="preserve">4. </w:t>
      </w:r>
      <w:r w:rsidR="00536E1A">
        <w:t>Jaká rizika je vhodné zadržet (akceptovat)?</w:t>
      </w:r>
    </w:p>
    <w:p w:rsidR="00C50B02" w:rsidRPr="00284788" w:rsidRDefault="00C50B02" w:rsidP="00C50B02">
      <w:r w:rsidRPr="00284788">
        <w:t xml:space="preserve">5. </w:t>
      </w:r>
      <w:r w:rsidR="00536E1A">
        <w:t>Vyjmenujte možné zdroje dodatečných informací.</w:t>
      </w:r>
    </w:p>
    <w:p w:rsidR="00C50B02" w:rsidRDefault="00C50B02">
      <w:pPr>
        <w:spacing w:line="240" w:lineRule="auto"/>
        <w:jc w:val="left"/>
      </w:pPr>
    </w:p>
    <w:p w:rsidR="00C50B02" w:rsidRPr="003011A0" w:rsidRDefault="00C50B02" w:rsidP="00C50B02">
      <w:pPr>
        <w:rPr>
          <w:b/>
          <w:bCs/>
        </w:rPr>
      </w:pPr>
      <w:r w:rsidRPr="003011A0">
        <w:rPr>
          <w:b/>
          <w:bCs/>
        </w:rPr>
        <w:t>Další otázky k procvičování</w:t>
      </w:r>
    </w:p>
    <w:p w:rsidR="00C50B02" w:rsidRPr="00A461E5" w:rsidRDefault="00C50B02" w:rsidP="00C50B02">
      <w:r w:rsidRPr="00A461E5">
        <w:t xml:space="preserve">Otázky s možností výběru odpovědi č. </w:t>
      </w:r>
      <w:r>
        <w:t>3</w:t>
      </w:r>
      <w:r w:rsidRPr="00A461E5">
        <w:t>1–</w:t>
      </w:r>
      <w:r>
        <w:t>4</w:t>
      </w:r>
      <w:r w:rsidRPr="00A461E5">
        <w:t>0.</w:t>
      </w:r>
    </w:p>
    <w:p w:rsidR="00C50B02" w:rsidRPr="003011A0" w:rsidRDefault="00C50B02" w:rsidP="00C50B02">
      <w:r w:rsidRPr="00A461E5">
        <w:t>Typové otázky ke zkoušce č. 1</w:t>
      </w:r>
      <w:r w:rsidR="00202504">
        <w:t>6</w:t>
      </w:r>
      <w:r w:rsidRPr="00A461E5">
        <w:t xml:space="preserve"> - </w:t>
      </w:r>
      <w:r w:rsidR="00202504">
        <w:t>20</w:t>
      </w:r>
      <w:r w:rsidRPr="00A461E5">
        <w:t>.</w:t>
      </w:r>
    </w:p>
    <w:p w:rsidR="00C50B02" w:rsidRDefault="00C50B02">
      <w:pPr>
        <w:spacing w:line="240" w:lineRule="auto"/>
        <w:jc w:val="left"/>
      </w:pPr>
      <w:r>
        <w:br w:type="page"/>
      </w:r>
    </w:p>
    <w:p w:rsidR="006029BE" w:rsidRPr="004C24AE" w:rsidRDefault="006029BE" w:rsidP="00B8745E">
      <w:pPr>
        <w:pStyle w:val="Nadpis1"/>
      </w:pPr>
      <w:bookmarkStart w:id="59" w:name="_Toc364235519"/>
      <w:r>
        <w:t>LITERATURA</w:t>
      </w:r>
      <w:bookmarkEnd w:id="59"/>
    </w:p>
    <w:p w:rsidR="00C72599" w:rsidRDefault="00111743" w:rsidP="00022497">
      <w:r>
        <w:t>COLEMAN, T. S. A Practical Guide to Risk Management. The research Foundation of CFA Institute. 2011. ISBN 978-1-934667-41-5.</w:t>
      </w:r>
    </w:p>
    <w:p w:rsidR="006824C5" w:rsidRDefault="006824C5" w:rsidP="006824C5">
      <w:r w:rsidRPr="006824C5">
        <w:t>ČSN ISO 31000:2009 Management rizik – principy a směrnice. Český normalizační institut</w:t>
      </w:r>
      <w:r w:rsidR="00243028">
        <w:t>.</w:t>
      </w:r>
      <w:r w:rsidRPr="006824C5">
        <w:t xml:space="preserve"> 20</w:t>
      </w:r>
      <w:r>
        <w:t>10</w:t>
      </w:r>
      <w:r w:rsidR="00243028">
        <w:t>.</w:t>
      </w:r>
      <w:r w:rsidRPr="006824C5">
        <w:t xml:space="preserve"> </w:t>
      </w:r>
    </w:p>
    <w:p w:rsidR="00BC77A5" w:rsidRDefault="00BC77A5" w:rsidP="006824C5">
      <w:r>
        <w:t>ČSOB</w:t>
      </w:r>
      <w:r w:rsidR="00403EA1">
        <w:t xml:space="preserve">. Projektové financování. Csob.cz [online]. © 2013 [cit. 2013-6-20]. Dostupné z: </w:t>
      </w:r>
      <w:r w:rsidR="00403EA1" w:rsidRPr="00403EA1">
        <w:t>http://www.csob.cz/cz/Firmy/Korporace-Instituce/Sluzby-a-produkty/Projektove-financovani/Stranky/default.aspx#Kriteria</w:t>
      </w:r>
    </w:p>
    <w:p w:rsidR="00C81D70" w:rsidRPr="006824C5" w:rsidRDefault="00C81D70" w:rsidP="006824C5">
      <w:r>
        <w:t>Enterprise Risk Management. Tutorial. Ver 1. Broadleaf Capital International PTY LTD</w:t>
      </w:r>
      <w:r w:rsidR="00403EA1">
        <w:t>.</w:t>
      </w:r>
      <w:r>
        <w:t xml:space="preserve"> </w:t>
      </w:r>
      <w:r w:rsidR="00403EA1">
        <w:t xml:space="preserve">[online]. © </w:t>
      </w:r>
      <w:r>
        <w:t>2010</w:t>
      </w:r>
      <w:r w:rsidR="00403EA1">
        <w:t xml:space="preserve"> </w:t>
      </w:r>
      <w:r w:rsidR="00403EA1" w:rsidRPr="00692AB1">
        <w:t>[c</w:t>
      </w:r>
      <w:r w:rsidR="00403EA1">
        <w:t xml:space="preserve">it. 2013-6-2]. </w:t>
      </w:r>
      <w:r>
        <w:t xml:space="preserve">Dostupné z </w:t>
      </w:r>
      <w:hyperlink r:id="rId75" w:history="1">
        <w:r w:rsidRPr="00692AB1">
          <w:t>http://www.broadleaf.co.nz/erm/index.html</w:t>
        </w:r>
      </w:hyperlink>
      <w:r w:rsidRPr="00692AB1">
        <w:t xml:space="preserve"> </w:t>
      </w:r>
    </w:p>
    <w:p w:rsidR="00A413E1" w:rsidRDefault="000E2EEE" w:rsidP="00022497">
      <w:r>
        <w:t>FOTR, J. a kolektiv. Manažerské rozhodování postupy, metody a nástroje. Ekopress. 2006. ISBN 80-86929-15-9.</w:t>
      </w:r>
    </w:p>
    <w:p w:rsidR="00CC52B1" w:rsidRDefault="00CC52B1" w:rsidP="00022497">
      <w:r>
        <w:t>HNILICA, J., FOTR, J. Aplikovaná analýza rizika ve finančním managementu a investičním rozhodování. Praha: Grada Publishing. 2009. ISBN 978-80-247-2560-4.</w:t>
      </w:r>
    </w:p>
    <w:p w:rsidR="00FE5203" w:rsidRDefault="00FE5203" w:rsidP="00022497">
      <w:r w:rsidRPr="00BB40EC">
        <w:t xml:space="preserve">HOPKIN, P. Fundamentals of Risk Management. Understanding, evaluating and implementing effective risk management. </w:t>
      </w:r>
      <w:r w:rsidR="00BB40EC">
        <w:t xml:space="preserve">419 pg. </w:t>
      </w:r>
      <w:r w:rsidRPr="00BB40EC">
        <w:t xml:space="preserve">2nd edition. </w:t>
      </w:r>
      <w:r w:rsidR="00111743">
        <w:t xml:space="preserve">London: </w:t>
      </w:r>
      <w:r w:rsidRPr="00BB40EC">
        <w:t>Kogan Page Limited.2012. ISBN 978-0-7494-6539-1.</w:t>
      </w:r>
    </w:p>
    <w:p w:rsidR="00193C2C" w:rsidRPr="00BB40EC" w:rsidRDefault="00193C2C" w:rsidP="00022497">
      <w:r>
        <w:t>HR</w:t>
      </w:r>
      <w:r w:rsidRPr="00193C2C">
        <w:rPr>
          <w:caps/>
        </w:rPr>
        <w:t>ů</w:t>
      </w:r>
      <w:r>
        <w:t>ZOVÁ, H. Manažerské rozhodování. 3. vyd. Praha: VŠEM. 2011. ISBN 978-80-86730-74-5.</w:t>
      </w:r>
    </w:p>
    <w:p w:rsidR="00FE5203" w:rsidRDefault="009E1077" w:rsidP="00022497">
      <w:r w:rsidRPr="009E1077">
        <w:t>H</w:t>
      </w:r>
      <w:r w:rsidR="00C8361F">
        <w:t>UJŇÁK</w:t>
      </w:r>
      <w:r w:rsidRPr="009E1077">
        <w:t xml:space="preserve"> P., </w:t>
      </w:r>
      <w:r w:rsidR="00C8361F" w:rsidRPr="009E1077">
        <w:t>H</w:t>
      </w:r>
      <w:r w:rsidR="00C8361F">
        <w:t>UJŇÁK</w:t>
      </w:r>
      <w:r w:rsidRPr="009E1077">
        <w:t xml:space="preserve"> J. </w:t>
      </w:r>
      <w:r>
        <w:t xml:space="preserve">Řízení rizik a příležitostí – metodické přístupy a praxe na projektech a organizacích. Brno: Per Partes. </w:t>
      </w:r>
      <w:r w:rsidR="00D75E2D">
        <w:t xml:space="preserve">[online] © 2013 [cit. 2013-1-9] </w:t>
      </w:r>
      <w:r>
        <w:t>Dostupné z </w:t>
      </w:r>
      <w:r w:rsidRPr="009E1077">
        <w:t>www.perpartes.cz</w:t>
      </w:r>
      <w:r w:rsidR="00D75E2D">
        <w:t>.</w:t>
      </w:r>
      <w:r>
        <w:t xml:space="preserve"> </w:t>
      </w:r>
    </w:p>
    <w:p w:rsidR="00403EA1" w:rsidRDefault="00403EA1" w:rsidP="00022497">
      <w:r>
        <w:t>Justice.cz</w:t>
      </w:r>
      <w:r w:rsidR="00D75E2D">
        <w:t>.</w:t>
      </w:r>
      <w:r>
        <w:t xml:space="preserve"> </w:t>
      </w:r>
      <w:r w:rsidR="0066610A">
        <w:t xml:space="preserve">Obchodní rejstřík. </w:t>
      </w:r>
      <w:r w:rsidR="00D75E2D">
        <w:t xml:space="preserve">Ministerstvo spravedlnosti ČR </w:t>
      </w:r>
      <w:r>
        <w:t>[online</w:t>
      </w:r>
      <w:r w:rsidR="0066610A">
        <w:t xml:space="preserve"> databáze</w:t>
      </w:r>
      <w:r>
        <w:t xml:space="preserve">] © 2012 ver.2.21.9 [cit. 2013-6-20]. Dostupné z: </w:t>
      </w:r>
      <w:r w:rsidRPr="00403EA1">
        <w:t>https://or.justice.cz/ias/ui/rejstrik-firma</w:t>
      </w:r>
      <w:r>
        <w:t>.</w:t>
      </w:r>
    </w:p>
    <w:p w:rsidR="00BB40EC" w:rsidRDefault="00BB40EC" w:rsidP="00022497">
      <w:r w:rsidRPr="00BB40EC">
        <w:t xml:space="preserve">KORECKÝ, M., TRKOVSKÝ, V. Management rizik projektů se zaměřením na projekty v průmyslových podnicích. </w:t>
      </w:r>
      <w:r w:rsidR="00111743">
        <w:t xml:space="preserve">Praha: </w:t>
      </w:r>
      <w:r w:rsidRPr="00BB40EC">
        <w:t xml:space="preserve">Grada Publishing. </w:t>
      </w:r>
      <w:r>
        <w:t>2011. ISBN 978-80-247-3221-3.</w:t>
      </w:r>
    </w:p>
    <w:p w:rsidR="00565BFD" w:rsidRDefault="00565BFD" w:rsidP="00022497">
      <w:r>
        <w:t>KRULIŠ, J. Jak vítězit nad riziky. Aktivní management rizik – nástroj řízení úspěšných firem. Praha: Linde. 2011. ISBN 978-80-7201-835-2.</w:t>
      </w:r>
    </w:p>
    <w:p w:rsidR="00193C2C" w:rsidRDefault="00193C2C" w:rsidP="00022497">
      <w:r>
        <w:t xml:space="preserve">LACKO, B. </w:t>
      </w:r>
      <w:r w:rsidR="006824C5" w:rsidRPr="006824C5">
        <w:t>Využívání metody RIPRAN při analýze rizik projektů.</w:t>
      </w:r>
      <w:r w:rsidR="006824C5">
        <w:t xml:space="preserve"> </w:t>
      </w:r>
      <w:r w:rsidR="006824C5" w:rsidRPr="006824C5">
        <w:t>Sborník příspěvků 1. konference „Rizika podnikových procesů - RPP2011".</w:t>
      </w:r>
      <w:r w:rsidR="006824C5">
        <w:t xml:space="preserve"> Ústí nad Labem:</w:t>
      </w:r>
      <w:r w:rsidR="006824C5" w:rsidRPr="006824C5">
        <w:t xml:space="preserve"> Univerzita J. E</w:t>
      </w:r>
      <w:r w:rsidR="006824C5">
        <w:t>. Purkyně 2011.</w:t>
      </w:r>
    </w:p>
    <w:p w:rsidR="00434C2A" w:rsidRDefault="00434C2A" w:rsidP="00022497">
      <w:r>
        <w:t>MERNA, T., AL-THANI, F. F. Risk management. 1. vyd. Brno: Computer Press. 2007. ISBN 978-80-251-1547-3.</w:t>
      </w:r>
    </w:p>
    <w:p w:rsidR="00BB40EC" w:rsidRDefault="00111743" w:rsidP="00022497">
      <w:r>
        <w:t>M_o_R: Management of Risk: Guidance for Practitioners.</w:t>
      </w:r>
      <w:r w:rsidR="00565BFD">
        <w:t xml:space="preserve"> OGC. 2010. ISBN 9780113312740.</w:t>
      </w:r>
    </w:p>
    <w:p w:rsidR="006824C5" w:rsidRDefault="006824C5" w:rsidP="00022497">
      <w:r>
        <w:t>PROSTĚJOVSKÁ, Z. Databáze developerských projektů v Praze 2006 – 2009. Praha ČVUT. 2009.</w:t>
      </w:r>
    </w:p>
    <w:p w:rsidR="00C72599" w:rsidRDefault="00C72599" w:rsidP="00022497">
      <w:r>
        <w:t xml:space="preserve">SMEJKAL, V., RAIS, K. Řízení rizik ve firmách a jiných organizacích. 3. vyd. </w:t>
      </w:r>
      <w:r w:rsidR="00111743">
        <w:t xml:space="preserve">Praha: </w:t>
      </w:r>
      <w:r>
        <w:t>Grada Publishing. 2010. ISBN 978-80-247-3051-6.</w:t>
      </w:r>
    </w:p>
    <w:p w:rsidR="00C72599" w:rsidRDefault="00111743" w:rsidP="00022497">
      <w:r>
        <w:t>TICHÝ, M. Ovládání rizika. Analýza a management. 1. vyd. Praha: C. H. Beck. 2006. ISBN 80-7179-415-5.</w:t>
      </w:r>
    </w:p>
    <w:p w:rsidR="006C6DE1" w:rsidRDefault="00C72599" w:rsidP="006C6DE1">
      <w:r>
        <w:t xml:space="preserve">ZUZÁK, R., KÖNIGOVÁ, M. Krizové řízení podniku, 2. vyd. </w:t>
      </w:r>
      <w:r w:rsidR="00111743">
        <w:t xml:space="preserve">Praha: </w:t>
      </w:r>
      <w:r>
        <w:t>Grada Publishing. 2009. ISBN 978-80-247-3156-8.</w:t>
      </w:r>
    </w:p>
    <w:p w:rsidR="006029BE" w:rsidRPr="00B8745E" w:rsidRDefault="006029BE" w:rsidP="006C6DE1">
      <w:pPr>
        <w:pStyle w:val="Nadpis1"/>
      </w:pPr>
      <w:r w:rsidRPr="00A21B0E">
        <w:rPr>
          <w:color w:val="00B050"/>
          <w:sz w:val="20"/>
          <w:szCs w:val="20"/>
          <w:highlight w:val="yellow"/>
        </w:rPr>
        <w:br w:type="page"/>
      </w:r>
      <w:bookmarkStart w:id="60" w:name="_Toc364235520"/>
      <w:r w:rsidRPr="00B8745E">
        <w:t>OTÁZKY S MOŽNOSTÍ VÝBĚRU ODPOVĚDI</w:t>
      </w:r>
      <w:bookmarkEnd w:id="60"/>
    </w:p>
    <w:p w:rsidR="00F76F9B" w:rsidRDefault="00F76F9B" w:rsidP="00397224"/>
    <w:p w:rsidR="00397224" w:rsidRDefault="00397224" w:rsidP="00397224">
      <w:r>
        <w:t xml:space="preserve">1. </w:t>
      </w:r>
      <w:r w:rsidR="002B76DC">
        <w:t>Za riziko považujeme</w:t>
      </w:r>
    </w:p>
    <w:p w:rsidR="002B76DC" w:rsidRDefault="00397224" w:rsidP="00397224">
      <w:r>
        <w:t xml:space="preserve">a) </w:t>
      </w:r>
      <w:r w:rsidR="002B76DC">
        <w:t>reálnou hrozbu poškození objektu nebo procesu</w:t>
      </w:r>
    </w:p>
    <w:p w:rsidR="002B76DC" w:rsidRDefault="00397224" w:rsidP="00397224">
      <w:r>
        <w:t xml:space="preserve">b) </w:t>
      </w:r>
      <w:r w:rsidR="002B76DC">
        <w:t>pravděpodobnost vzniku ztráty</w:t>
      </w:r>
    </w:p>
    <w:p w:rsidR="002B76DC" w:rsidRDefault="00397224" w:rsidP="00397224">
      <w:r>
        <w:t xml:space="preserve">c) </w:t>
      </w:r>
      <w:r w:rsidR="002B76DC">
        <w:t>možnost výskytu událostí, které zabrání či ohrozí dosažení cílů</w:t>
      </w:r>
    </w:p>
    <w:p w:rsidR="00397224" w:rsidRDefault="00397224" w:rsidP="00397224"/>
    <w:p w:rsidR="00397224" w:rsidRDefault="002B76DC" w:rsidP="00397224">
      <w:r>
        <w:t>2</w:t>
      </w:r>
      <w:r w:rsidR="00397224">
        <w:t xml:space="preserve">. </w:t>
      </w:r>
      <w:r>
        <w:t>Za nebezpečí je označována</w:t>
      </w:r>
    </w:p>
    <w:p w:rsidR="002B76DC" w:rsidRDefault="00397224" w:rsidP="00397224">
      <w:r>
        <w:t xml:space="preserve">a) </w:t>
      </w:r>
      <w:r w:rsidR="002B76DC">
        <w:t>reálná hrozba poškození objektu nebo procesu</w:t>
      </w:r>
    </w:p>
    <w:p w:rsidR="002B76DC" w:rsidRDefault="00397224" w:rsidP="00397224">
      <w:r>
        <w:t xml:space="preserve">b) </w:t>
      </w:r>
      <w:r w:rsidR="002B76DC">
        <w:t>pravděpodobnost vzniku ztráty</w:t>
      </w:r>
    </w:p>
    <w:p w:rsidR="002B76DC" w:rsidRDefault="00397224" w:rsidP="00397224">
      <w:r>
        <w:t xml:space="preserve">c) </w:t>
      </w:r>
      <w:r w:rsidR="002B76DC">
        <w:t>situace, kdy nejsme schopni učinit spolehlivý odhad</w:t>
      </w:r>
    </w:p>
    <w:p w:rsidR="00397224" w:rsidRDefault="00397224" w:rsidP="00397224"/>
    <w:p w:rsidR="00397224" w:rsidRDefault="002B76DC" w:rsidP="00397224">
      <w:r>
        <w:t>3</w:t>
      </w:r>
      <w:r w:rsidR="00397224">
        <w:t xml:space="preserve">. </w:t>
      </w:r>
      <w:r>
        <w:t>Neurčitost je</w:t>
      </w:r>
    </w:p>
    <w:p w:rsidR="002B76DC" w:rsidRDefault="00397224" w:rsidP="00397224">
      <w:r>
        <w:t>a)</w:t>
      </w:r>
      <w:r w:rsidR="002B76DC">
        <w:t xml:space="preserve"> jev, kdy se nedá odhadnout následek ani pravděpodobnost </w:t>
      </w:r>
    </w:p>
    <w:p w:rsidR="002B76DC" w:rsidRDefault="00397224" w:rsidP="00397224">
      <w:r>
        <w:t xml:space="preserve">b) </w:t>
      </w:r>
      <w:r w:rsidR="002B76DC">
        <w:t>situace, kdy je výsledek známý s pravděpodobností výskytu 1</w:t>
      </w:r>
    </w:p>
    <w:p w:rsidR="002B76DC" w:rsidRDefault="00397224" w:rsidP="00397224">
      <w:r>
        <w:t xml:space="preserve">c) </w:t>
      </w:r>
      <w:r w:rsidR="002B76DC">
        <w:t>nepoznané známé</w:t>
      </w:r>
    </w:p>
    <w:p w:rsidR="00397224" w:rsidRDefault="00397224" w:rsidP="00397224"/>
    <w:p w:rsidR="00397224" w:rsidRDefault="002B76DC" w:rsidP="00397224">
      <w:r>
        <w:t>4</w:t>
      </w:r>
      <w:r w:rsidR="00397224">
        <w:t xml:space="preserve">. </w:t>
      </w:r>
      <w:r>
        <w:t>Nejistota je</w:t>
      </w:r>
    </w:p>
    <w:p w:rsidR="002B76DC" w:rsidRDefault="00397224" w:rsidP="00397224">
      <w:r>
        <w:t xml:space="preserve">a) </w:t>
      </w:r>
      <w:r w:rsidR="002B76DC">
        <w:t xml:space="preserve">jev, kdy se nedá odhadnout následek ani pravděpodobnost </w:t>
      </w:r>
    </w:p>
    <w:p w:rsidR="002B76DC" w:rsidRDefault="00397224" w:rsidP="00397224">
      <w:r>
        <w:t xml:space="preserve">b) </w:t>
      </w:r>
      <w:r w:rsidR="002B76DC">
        <w:t>situace, kdy je výsledek známý s pravděpodobností výskytu 1</w:t>
      </w:r>
    </w:p>
    <w:p w:rsidR="002B76DC" w:rsidRDefault="00397224" w:rsidP="00397224">
      <w:r>
        <w:t xml:space="preserve">c) </w:t>
      </w:r>
      <w:r w:rsidR="002B76DC">
        <w:t>situace, kdy je výsledek známý a pravděpodobnost je možné odhadnout</w:t>
      </w:r>
    </w:p>
    <w:p w:rsidR="00397224" w:rsidRDefault="00397224" w:rsidP="00397224"/>
    <w:p w:rsidR="00397224" w:rsidRDefault="002B76DC" w:rsidP="00397224">
      <w:r>
        <w:t>5</w:t>
      </w:r>
      <w:r w:rsidR="00397224">
        <w:t xml:space="preserve">. </w:t>
      </w:r>
      <w:r>
        <w:t xml:space="preserve">Hrozba je </w:t>
      </w:r>
    </w:p>
    <w:p w:rsidR="002B76DC" w:rsidRDefault="009F1499" w:rsidP="00397224">
      <w:r>
        <w:t xml:space="preserve">a) </w:t>
      </w:r>
      <w:r w:rsidR="002B76DC">
        <w:t>pravděpodobnost vzniku ztráty</w:t>
      </w:r>
    </w:p>
    <w:p w:rsidR="002B76DC" w:rsidRDefault="009F1499" w:rsidP="00397224">
      <w:r>
        <w:t xml:space="preserve">b) </w:t>
      </w:r>
      <w:r w:rsidR="002B76DC">
        <w:t>konkrétní projev nebezpečí</w:t>
      </w:r>
    </w:p>
    <w:p w:rsidR="002B76DC" w:rsidRDefault="009F1499" w:rsidP="00397224">
      <w:r>
        <w:t xml:space="preserve">c) </w:t>
      </w:r>
      <w:r w:rsidR="002B76DC">
        <w:t>jev, kdy se nedá odhadnout následek ani pravděpodobnost</w:t>
      </w:r>
    </w:p>
    <w:p w:rsidR="00397224" w:rsidRDefault="00397224" w:rsidP="00397224"/>
    <w:p w:rsidR="009F1499" w:rsidRDefault="002B76DC" w:rsidP="00397224">
      <w:r>
        <w:t>6</w:t>
      </w:r>
      <w:r w:rsidR="00397224">
        <w:t xml:space="preserve">. </w:t>
      </w:r>
      <w:r>
        <w:t xml:space="preserve">Mezi základní způsoby členění rizik patří </w:t>
      </w:r>
      <w:r w:rsidR="009F1499">
        <w:t>riziko</w:t>
      </w:r>
    </w:p>
    <w:p w:rsidR="002B76DC" w:rsidRDefault="009F1499" w:rsidP="00397224">
      <w:r>
        <w:t xml:space="preserve">a) </w:t>
      </w:r>
      <w:r w:rsidR="002B76DC">
        <w:t>podnikatelské a čisté</w:t>
      </w:r>
    </w:p>
    <w:p w:rsidR="002B76DC" w:rsidRDefault="009F1499" w:rsidP="00397224">
      <w:r>
        <w:t xml:space="preserve">b) </w:t>
      </w:r>
      <w:r w:rsidR="002B76DC">
        <w:t>pozitivní a negativní</w:t>
      </w:r>
    </w:p>
    <w:p w:rsidR="002B76DC" w:rsidRDefault="009F1499" w:rsidP="00397224">
      <w:r>
        <w:t xml:space="preserve">c) </w:t>
      </w:r>
      <w:r w:rsidR="002B76DC">
        <w:t>vnitřní a vnější</w:t>
      </w:r>
    </w:p>
    <w:p w:rsidR="009F1499" w:rsidRDefault="009F1499" w:rsidP="00397224"/>
    <w:p w:rsidR="009F1499" w:rsidRDefault="009F1499" w:rsidP="00397224">
      <w:r>
        <w:t xml:space="preserve">7. </w:t>
      </w:r>
      <w:r w:rsidR="002B76DC">
        <w:t xml:space="preserve">Management rizik </w:t>
      </w:r>
    </w:p>
    <w:p w:rsidR="002B76DC" w:rsidRDefault="009F1499" w:rsidP="00397224">
      <w:r>
        <w:t xml:space="preserve">a) </w:t>
      </w:r>
      <w:r w:rsidR="002B76DC">
        <w:t>označuje postupy, které vhodnými opatřeními snižují pravděpodobnost a závažnost dopadu rizik</w:t>
      </w:r>
    </w:p>
    <w:p w:rsidR="002B76DC" w:rsidRDefault="009F1499" w:rsidP="00397224">
      <w:r>
        <w:t xml:space="preserve">b) </w:t>
      </w:r>
      <w:r w:rsidR="002B76DC">
        <w:t>je zajištěn sestavením plánu rizik</w:t>
      </w:r>
    </w:p>
    <w:p w:rsidR="002B76DC" w:rsidRDefault="009F1499" w:rsidP="00397224">
      <w:r>
        <w:t xml:space="preserve">c) </w:t>
      </w:r>
      <w:r w:rsidR="002B76DC">
        <w:t>se zabývá procesy identifikujícími nebezpečí a ošetřující rizika</w:t>
      </w:r>
    </w:p>
    <w:p w:rsidR="009F1499" w:rsidRDefault="009F1499" w:rsidP="00397224"/>
    <w:p w:rsidR="009F1499" w:rsidRDefault="009F1499" w:rsidP="00397224">
      <w:r>
        <w:t xml:space="preserve">8. </w:t>
      </w:r>
      <w:r w:rsidR="002B76DC">
        <w:t xml:space="preserve">Přijatelné riziko </w:t>
      </w:r>
    </w:p>
    <w:p w:rsidR="002B76DC" w:rsidRDefault="009F1499" w:rsidP="00397224">
      <w:r>
        <w:t xml:space="preserve">a) </w:t>
      </w:r>
      <w:r w:rsidR="002B76DC">
        <w:t xml:space="preserve">představuje výši ztráty, kterou je organizace ochotna přijmout </w:t>
      </w:r>
    </w:p>
    <w:p w:rsidR="002B76DC" w:rsidRDefault="009F1499" w:rsidP="00397224">
      <w:r>
        <w:t xml:space="preserve">b) </w:t>
      </w:r>
      <w:r w:rsidR="002B76DC">
        <w:t>představuje výši ztráty ve výši 1/5 vlastního kapitálu</w:t>
      </w:r>
    </w:p>
    <w:p w:rsidR="002B76DC" w:rsidRDefault="009F1499" w:rsidP="00397224">
      <w:r>
        <w:t xml:space="preserve">c) </w:t>
      </w:r>
      <w:r w:rsidR="002B76DC">
        <w:t>představuje výši škody, na kterou je organizace pojištěna</w:t>
      </w:r>
    </w:p>
    <w:p w:rsidR="009F1499" w:rsidRDefault="009F1499" w:rsidP="00397224"/>
    <w:p w:rsidR="009F1499" w:rsidRDefault="009F1499" w:rsidP="00397224">
      <w:r>
        <w:t xml:space="preserve">9. </w:t>
      </w:r>
      <w:r w:rsidR="002B76DC">
        <w:t>Protiopatření</w:t>
      </w:r>
    </w:p>
    <w:p w:rsidR="002B76DC" w:rsidRDefault="009F1499" w:rsidP="00397224">
      <w:r>
        <w:t xml:space="preserve">a) </w:t>
      </w:r>
      <w:r w:rsidR="002B76DC">
        <w:t>je postup nebo proces, který byl speciálně navržen pro zmírnění dopadu hrozby nebo snížení zranitelnosti</w:t>
      </w:r>
    </w:p>
    <w:p w:rsidR="009F1499" w:rsidRDefault="009F1499" w:rsidP="00397224">
      <w:r>
        <w:t xml:space="preserve">b) </w:t>
      </w:r>
      <w:r w:rsidR="0042686B">
        <w:t>je nástroj používaný v managementu rizik k identifikaci a analýze rizik</w:t>
      </w:r>
    </w:p>
    <w:p w:rsidR="0042686B" w:rsidRDefault="0042686B" w:rsidP="00397224">
      <w:r>
        <w:t>c) není v managementu rizik vyu</w:t>
      </w:r>
      <w:r w:rsidR="00B25704">
        <w:t>ž</w:t>
      </w:r>
      <w:r>
        <w:t>íváno</w:t>
      </w:r>
    </w:p>
    <w:p w:rsidR="009F1499" w:rsidRDefault="009F1499" w:rsidP="00397224"/>
    <w:p w:rsidR="009F1499" w:rsidRDefault="009F1499" w:rsidP="00397224">
      <w:r>
        <w:t xml:space="preserve">10. </w:t>
      </w:r>
      <w:r w:rsidR="002B76DC">
        <w:t xml:space="preserve">Zranitelnost </w:t>
      </w:r>
    </w:p>
    <w:p w:rsidR="002B76DC" w:rsidRDefault="009F1499" w:rsidP="00397224">
      <w:r>
        <w:t xml:space="preserve">a) </w:t>
      </w:r>
      <w:r w:rsidR="002B76DC">
        <w:t>hodnotíme podle faktorů kritičnosti a citlivosti</w:t>
      </w:r>
    </w:p>
    <w:p w:rsidR="002B76DC" w:rsidRDefault="009F1499" w:rsidP="00397224">
      <w:r>
        <w:t xml:space="preserve">b) </w:t>
      </w:r>
      <w:r w:rsidR="002B76DC">
        <w:t>vyjadřuje, jak citlivé je aktivum na působení hrozby</w:t>
      </w:r>
    </w:p>
    <w:p w:rsidR="002B76DC" w:rsidRDefault="009F1499" w:rsidP="00397224">
      <w:r>
        <w:t xml:space="preserve">c) </w:t>
      </w:r>
      <w:r w:rsidR="002B76DC">
        <w:t>vyjadřuje míru citlivosti na realizované protiopatření</w:t>
      </w:r>
    </w:p>
    <w:p w:rsidR="0050475B" w:rsidRPr="00F56560" w:rsidRDefault="0050475B" w:rsidP="00444743">
      <w:pPr>
        <w:rPr>
          <w:highlight w:val="yellow"/>
        </w:rPr>
      </w:pPr>
    </w:p>
    <w:p w:rsidR="006102EC" w:rsidRDefault="006102EC" w:rsidP="006102EC">
      <w:r w:rsidRPr="006102EC">
        <w:t>11</w:t>
      </w:r>
      <w:r>
        <w:t>.</w:t>
      </w:r>
      <w:r w:rsidRPr="006102EC">
        <w:t xml:space="preserve"> Mezi charakteristické znaky úspěšné firmy zahrnujeme</w:t>
      </w:r>
    </w:p>
    <w:p w:rsidR="006102EC" w:rsidRDefault="006102EC" w:rsidP="006102EC">
      <w:r>
        <w:t>a) prosazování strategie firmy</w:t>
      </w:r>
    </w:p>
    <w:p w:rsidR="006102EC" w:rsidRDefault="006102EC" w:rsidP="006102EC">
      <w:r>
        <w:t>b) optimální rozdělení úkolů mezi pracovníky</w:t>
      </w:r>
    </w:p>
    <w:p w:rsidR="0050475B" w:rsidRDefault="006102EC" w:rsidP="006102EC">
      <w:pPr>
        <w:rPr>
          <w:highlight w:val="yellow"/>
        </w:rPr>
      </w:pPr>
      <w:r>
        <w:t>c) nulová akceptace rizika</w:t>
      </w:r>
    </w:p>
    <w:p w:rsidR="009F1499" w:rsidRPr="00F56560" w:rsidRDefault="009F1499" w:rsidP="0050475B">
      <w:pPr>
        <w:rPr>
          <w:highlight w:val="yellow"/>
        </w:rPr>
      </w:pPr>
    </w:p>
    <w:p w:rsidR="006102EC" w:rsidRDefault="006102EC" w:rsidP="006102EC">
      <w:r>
        <w:t>12. Mezi faktory neúspěchu firmy podle metody 7S faktorů nepatří</w:t>
      </w:r>
    </w:p>
    <w:p w:rsidR="006102EC" w:rsidRDefault="006102EC" w:rsidP="006102EC">
      <w:r>
        <w:t>a) styl řízení firmy</w:t>
      </w:r>
    </w:p>
    <w:p w:rsidR="006102EC" w:rsidRDefault="006102EC" w:rsidP="006102EC">
      <w:r>
        <w:t>b) soutěživost a rivalita uvnitř firmy</w:t>
      </w:r>
    </w:p>
    <w:p w:rsidR="00711A62" w:rsidRPr="00F56560" w:rsidRDefault="006102EC" w:rsidP="006102EC">
      <w:pPr>
        <w:rPr>
          <w:highlight w:val="yellow"/>
        </w:rPr>
      </w:pPr>
      <w:r>
        <w:t>c) systémy a postupy</w:t>
      </w:r>
    </w:p>
    <w:p w:rsidR="00711A62" w:rsidRDefault="00711A62" w:rsidP="0050475B">
      <w:pPr>
        <w:rPr>
          <w:highlight w:val="yellow"/>
        </w:rPr>
      </w:pPr>
    </w:p>
    <w:p w:rsidR="006102EC" w:rsidRDefault="006102EC" w:rsidP="006102EC">
      <w:r w:rsidRPr="006102EC">
        <w:t>13. Mezi metody hodnotící kritické faktory úspěchu firmy patří</w:t>
      </w:r>
      <w:r>
        <w:tab/>
      </w:r>
    </w:p>
    <w:p w:rsidR="006102EC" w:rsidRDefault="006102EC" w:rsidP="006102EC">
      <w:r>
        <w:t>a) metoda7S faktorů</w:t>
      </w:r>
    </w:p>
    <w:p w:rsidR="006102EC" w:rsidRDefault="006102EC" w:rsidP="006102EC">
      <w:r>
        <w:t>b) pyramida 5ti úspěchů</w:t>
      </w:r>
    </w:p>
    <w:p w:rsidR="006102EC" w:rsidRDefault="006102EC" w:rsidP="006102EC">
      <w:r>
        <w:t>c) modely excelence EFQM</w:t>
      </w:r>
    </w:p>
    <w:p w:rsidR="006102EC" w:rsidRDefault="006102EC" w:rsidP="0050475B">
      <w:pPr>
        <w:rPr>
          <w:highlight w:val="yellow"/>
        </w:rPr>
      </w:pPr>
    </w:p>
    <w:p w:rsidR="006102EC" w:rsidRDefault="006102EC" w:rsidP="006102EC">
      <w:r w:rsidRPr="006102EC">
        <w:t>14. Mezi základní přístupy k managementu rizika můžeme zařadit</w:t>
      </w:r>
    </w:p>
    <w:p w:rsidR="006102EC" w:rsidRDefault="006102EC" w:rsidP="006102EC">
      <w:r>
        <w:t xml:space="preserve">a) tradiční management rizika </w:t>
      </w:r>
    </w:p>
    <w:p w:rsidR="006102EC" w:rsidRDefault="006102EC" w:rsidP="006102EC">
      <w:r>
        <w:t>b) netradiční management rizika</w:t>
      </w:r>
    </w:p>
    <w:p w:rsidR="006102EC" w:rsidRDefault="006102EC" w:rsidP="006102EC">
      <w:r>
        <w:t>c) konvenční management rizik</w:t>
      </w:r>
    </w:p>
    <w:p w:rsidR="006102EC" w:rsidRDefault="006102EC" w:rsidP="006102EC"/>
    <w:p w:rsidR="0008355E" w:rsidRDefault="006102EC" w:rsidP="0008355E">
      <w:r>
        <w:t xml:space="preserve">15. </w:t>
      </w:r>
      <w:r w:rsidR="0008355E">
        <w:t>Finanční přístup k managementu rizik</w:t>
      </w:r>
    </w:p>
    <w:p w:rsidR="0008355E" w:rsidRDefault="0008355E" w:rsidP="0008355E">
      <w:r>
        <w:t xml:space="preserve">a) se zabývá pouze čistými riziky </w:t>
      </w:r>
    </w:p>
    <w:p w:rsidR="0008355E" w:rsidRDefault="0008355E" w:rsidP="0008355E">
      <w:r>
        <w:t>b) se zabývá čistými i spekulativními riziky</w:t>
      </w:r>
    </w:p>
    <w:p w:rsidR="006102EC" w:rsidRDefault="0008355E" w:rsidP="0008355E">
      <w:r>
        <w:t>c) má za cíl řízení ukazatelů aktivity</w:t>
      </w:r>
    </w:p>
    <w:p w:rsidR="006102EC" w:rsidRDefault="006102EC" w:rsidP="006102EC"/>
    <w:p w:rsidR="00521A5A" w:rsidRDefault="00521A5A" w:rsidP="00521A5A">
      <w:r w:rsidRPr="00521A5A">
        <w:t xml:space="preserve">16. </w:t>
      </w:r>
      <w:r>
        <w:t xml:space="preserve">Princip managementu řízení rizika využívající principu predikační vazby se nazývá </w:t>
      </w:r>
    </w:p>
    <w:p w:rsidR="00521A5A" w:rsidRDefault="00521A5A" w:rsidP="00521A5A">
      <w:r>
        <w:t>a) proaktivní</w:t>
      </w:r>
    </w:p>
    <w:p w:rsidR="00521A5A" w:rsidRDefault="00521A5A" w:rsidP="00521A5A">
      <w:r>
        <w:t>b) reaktivní</w:t>
      </w:r>
    </w:p>
    <w:p w:rsidR="00521A5A" w:rsidRDefault="00521A5A" w:rsidP="00521A5A">
      <w:r>
        <w:t>c) akční</w:t>
      </w:r>
    </w:p>
    <w:p w:rsidR="00521A5A" w:rsidRDefault="00521A5A" w:rsidP="0050475B">
      <w:pPr>
        <w:rPr>
          <w:highlight w:val="yellow"/>
        </w:rPr>
      </w:pPr>
    </w:p>
    <w:p w:rsidR="00AB4740" w:rsidRDefault="00AB4740" w:rsidP="00AB4740">
      <w:r w:rsidRPr="00AB4740">
        <w:t>17. Útvar managementu rizik</w:t>
      </w:r>
    </w:p>
    <w:p w:rsidR="00AB4740" w:rsidRDefault="00AB4740" w:rsidP="00AB4740">
      <w:r>
        <w:t>a) má informační odpovědnost směrem k vrcholovému i operativnímu managementu</w:t>
      </w:r>
    </w:p>
    <w:p w:rsidR="00AB4740" w:rsidRDefault="00AB4740" w:rsidP="00AB4740">
      <w:r>
        <w:t>b) má rozhodovací odpovědnost směrem k vrcholovému managementu</w:t>
      </w:r>
    </w:p>
    <w:p w:rsidR="00521A5A" w:rsidRDefault="00AB4740" w:rsidP="00AB4740">
      <w:r>
        <w:t>c) vyhodnocuje rizika, zpracovává preventivní opatření</w:t>
      </w:r>
    </w:p>
    <w:p w:rsidR="00AB4740" w:rsidRDefault="00AB4740" w:rsidP="00AB4740"/>
    <w:p w:rsidR="00AB4740" w:rsidRDefault="00AB4740" w:rsidP="00AB4740">
      <w:r>
        <w:t>18. Do procesu řízení rizik ve firmě nelze zahrnout</w:t>
      </w:r>
    </w:p>
    <w:p w:rsidR="00AB4740" w:rsidRDefault="00AB4740" w:rsidP="00AB4740">
      <w:r>
        <w:t>a) definování cílů a strategie snižování rizika</w:t>
      </w:r>
    </w:p>
    <w:p w:rsidR="00AB4740" w:rsidRDefault="00AB4740" w:rsidP="00AB4740">
      <w:r>
        <w:t>b) stanovení a implementace metod snižování rizika</w:t>
      </w:r>
    </w:p>
    <w:p w:rsidR="00AB4740" w:rsidRDefault="00AB4740" w:rsidP="00AB4740">
      <w:r>
        <w:t>c) implementace kroků snižujících hodnotu rizika na nulu</w:t>
      </w:r>
    </w:p>
    <w:p w:rsidR="00AB4740" w:rsidRDefault="00AB4740" w:rsidP="00AB4740">
      <w:pPr>
        <w:rPr>
          <w:highlight w:val="yellow"/>
        </w:rPr>
      </w:pPr>
    </w:p>
    <w:p w:rsidR="00E518BF" w:rsidRDefault="00E518BF" w:rsidP="00E518BF">
      <w:r w:rsidRPr="00E518BF">
        <w:t xml:space="preserve">19. </w:t>
      </w:r>
      <w:r>
        <w:t xml:space="preserve">V rámci operativního řízení se setkáváme </w:t>
      </w:r>
    </w:p>
    <w:p w:rsidR="00E518BF" w:rsidRDefault="00E518BF" w:rsidP="00E518BF">
      <w:r>
        <w:t>a) s dobře strukturovanými problémy</w:t>
      </w:r>
    </w:p>
    <w:p w:rsidR="00E518BF" w:rsidRDefault="00E518BF" w:rsidP="00E518BF">
      <w:r>
        <w:t>b) se složitými nestrukturovanými problémy</w:t>
      </w:r>
    </w:p>
    <w:p w:rsidR="00E518BF" w:rsidRDefault="00941D6E" w:rsidP="00E518BF">
      <w:r>
        <w:t xml:space="preserve">c) </w:t>
      </w:r>
      <w:r w:rsidR="00E518BF">
        <w:t>s problémy, které jsou svým charakterem nové a neopakovatelné</w:t>
      </w:r>
    </w:p>
    <w:p w:rsidR="00941D6E" w:rsidRDefault="00941D6E" w:rsidP="00E518BF"/>
    <w:p w:rsidR="00941D6E" w:rsidRDefault="00941D6E" w:rsidP="00E518BF">
      <w:r>
        <w:t xml:space="preserve">20. </w:t>
      </w:r>
      <w:r w:rsidR="00E518BF">
        <w:t xml:space="preserve">Vrcholový management se setkává s </w:t>
      </w:r>
    </w:p>
    <w:p w:rsidR="00E518BF" w:rsidRDefault="00941D6E" w:rsidP="00E518BF">
      <w:r>
        <w:t xml:space="preserve">a) </w:t>
      </w:r>
      <w:r w:rsidR="00E518BF">
        <w:t>s dobře strukturovanými problémy</w:t>
      </w:r>
    </w:p>
    <w:p w:rsidR="00E518BF" w:rsidRDefault="00941D6E" w:rsidP="00E518BF">
      <w:r>
        <w:t xml:space="preserve">b) </w:t>
      </w:r>
      <w:r w:rsidR="00E518BF">
        <w:t>s problémy, které mají rutinní postup řešení</w:t>
      </w:r>
    </w:p>
    <w:p w:rsidR="00521A5A" w:rsidRPr="00E518BF" w:rsidRDefault="00941D6E" w:rsidP="00E518BF">
      <w:r>
        <w:t xml:space="preserve">c) </w:t>
      </w:r>
      <w:r w:rsidR="00E518BF">
        <w:t>s problémy, které jsou svým charakterem nové a neopakovatelné</w:t>
      </w:r>
    </w:p>
    <w:p w:rsidR="00E518BF" w:rsidRDefault="00E518BF" w:rsidP="0050475B">
      <w:pPr>
        <w:rPr>
          <w:highlight w:val="yellow"/>
        </w:rPr>
      </w:pPr>
    </w:p>
    <w:p w:rsidR="002918D1" w:rsidRDefault="002918D1" w:rsidP="002918D1">
      <w:r>
        <w:t>21. Mezi nástroje identifikace rizik lze zahrnout</w:t>
      </w:r>
    </w:p>
    <w:p w:rsidR="002918D1" w:rsidRDefault="002918D1" w:rsidP="002918D1">
      <w:r>
        <w:t>a) SWOT analýza</w:t>
      </w:r>
    </w:p>
    <w:p w:rsidR="002918D1" w:rsidRDefault="002918D1" w:rsidP="002918D1">
      <w:r>
        <w:t>b) myšlenkové mapy</w:t>
      </w:r>
    </w:p>
    <w:p w:rsidR="002918D1" w:rsidRDefault="002918D1" w:rsidP="002918D1">
      <w:r>
        <w:t>c) katalogy rizik</w:t>
      </w:r>
    </w:p>
    <w:p w:rsidR="00E518BF" w:rsidRDefault="00E518BF" w:rsidP="0050475B">
      <w:pPr>
        <w:rPr>
          <w:highlight w:val="yellow"/>
        </w:rPr>
      </w:pPr>
    </w:p>
    <w:p w:rsidR="002918D1" w:rsidRDefault="002918D1" w:rsidP="002918D1">
      <w:r>
        <w:t>22. Pro stanovení významnosti rizik je možné využít</w:t>
      </w:r>
    </w:p>
    <w:p w:rsidR="002918D1" w:rsidRDefault="002918D1" w:rsidP="002918D1">
      <w:r>
        <w:t>a) citlivostní analýzu</w:t>
      </w:r>
    </w:p>
    <w:p w:rsidR="002918D1" w:rsidRDefault="002918D1" w:rsidP="002918D1">
      <w:r>
        <w:t>b) pravděpodobnostně ohodnocené scénáře</w:t>
      </w:r>
    </w:p>
    <w:p w:rsidR="002918D1" w:rsidRDefault="002918D1" w:rsidP="002918D1">
      <w:r>
        <w:t>c) příčinkový diagram</w:t>
      </w:r>
    </w:p>
    <w:p w:rsidR="00E518BF" w:rsidRDefault="00E518BF" w:rsidP="0050475B">
      <w:pPr>
        <w:rPr>
          <w:highlight w:val="yellow"/>
        </w:rPr>
      </w:pPr>
    </w:p>
    <w:p w:rsidR="00DB50BC" w:rsidRDefault="00DB50BC" w:rsidP="00DB50BC">
      <w:r>
        <w:t>23. Mezi kvantitativní metody analýzy rizik patří</w:t>
      </w:r>
    </w:p>
    <w:p w:rsidR="00DB50BC" w:rsidRDefault="00DB50BC" w:rsidP="00DB50BC">
      <w:r>
        <w:t>a) analýza Monte Carlo</w:t>
      </w:r>
    </w:p>
    <w:p w:rsidR="00DB50BC" w:rsidRDefault="00DB50BC" w:rsidP="00DB50BC">
      <w:r>
        <w:t>b) analýza citlivosti</w:t>
      </w:r>
    </w:p>
    <w:p w:rsidR="00DB50BC" w:rsidRDefault="00DB50BC" w:rsidP="00DB50BC">
      <w:r>
        <w:t>c) analýza SWOT</w:t>
      </w:r>
    </w:p>
    <w:p w:rsidR="00DB50BC" w:rsidRDefault="00DB50BC" w:rsidP="0050475B"/>
    <w:p w:rsidR="003601BE" w:rsidRDefault="003601BE" w:rsidP="003601BE">
      <w:r>
        <w:t xml:space="preserve">24. Rozhodujete o realizaci záměru, který má pravděpodobnost výskytu 1. Jakou hodnotu bude mít směrodatná odchylka? </w:t>
      </w:r>
    </w:p>
    <w:p w:rsidR="003601BE" w:rsidRDefault="003601BE" w:rsidP="003601BE">
      <w:r>
        <w:t>a) -1</w:t>
      </w:r>
    </w:p>
    <w:p w:rsidR="003601BE" w:rsidRDefault="003601BE" w:rsidP="003601BE">
      <w:r>
        <w:t>b) 0</w:t>
      </w:r>
    </w:p>
    <w:p w:rsidR="003601BE" w:rsidRDefault="003601BE" w:rsidP="003601BE">
      <w:r>
        <w:t>c) 1</w:t>
      </w:r>
    </w:p>
    <w:p w:rsidR="00DB50BC" w:rsidRDefault="00DB50BC" w:rsidP="0050475B"/>
    <w:p w:rsidR="003601BE" w:rsidRDefault="003601BE" w:rsidP="003601BE">
      <w:r>
        <w:t>25. Analýza příčin a důsledků (diagram rybí kosti)</w:t>
      </w:r>
      <w:r>
        <w:tab/>
      </w:r>
    </w:p>
    <w:p w:rsidR="003601BE" w:rsidRDefault="003601BE" w:rsidP="003601BE">
      <w:r>
        <w:t>a) je známý tím, že hlavou rybí kosti je následek, který se řeší</w:t>
      </w:r>
    </w:p>
    <w:p w:rsidR="003601BE" w:rsidRDefault="003601BE" w:rsidP="003601BE">
      <w:r>
        <w:t>b) je možné ho využít ve fázi ohodnocení rizik</w:t>
      </w:r>
    </w:p>
    <w:p w:rsidR="003601BE" w:rsidRDefault="003601BE" w:rsidP="003601BE">
      <w:r>
        <w:t>c) slouží k hledání následku příčiny, která tvoří hlavu diagramu</w:t>
      </w:r>
    </w:p>
    <w:p w:rsidR="003601BE" w:rsidRDefault="003601BE" w:rsidP="0050475B"/>
    <w:p w:rsidR="003601BE" w:rsidRDefault="003601BE" w:rsidP="003601BE">
      <w:r>
        <w:t xml:space="preserve">26. Předpokladem kvantitativního vyjádření rizika není </w:t>
      </w:r>
    </w:p>
    <w:p w:rsidR="003601BE" w:rsidRDefault="003601BE" w:rsidP="003601BE">
      <w:r>
        <w:t>a) stanovení rozdělení pravděpodobností</w:t>
      </w:r>
    </w:p>
    <w:p w:rsidR="003601BE" w:rsidRDefault="003601BE" w:rsidP="003601BE">
      <w:r>
        <w:t>b) využití statistických charakteristik</w:t>
      </w:r>
    </w:p>
    <w:p w:rsidR="003601BE" w:rsidRDefault="003601BE" w:rsidP="003601BE">
      <w:r>
        <w:t>c) využití metody relativních velikostí</w:t>
      </w:r>
    </w:p>
    <w:p w:rsidR="003601BE" w:rsidRDefault="003601BE" w:rsidP="0050475B"/>
    <w:p w:rsidR="00654557" w:rsidRDefault="00F76F9B" w:rsidP="00654557">
      <w:r>
        <w:t xml:space="preserve">27. </w:t>
      </w:r>
      <w:r w:rsidR="00FD1FB3">
        <w:t xml:space="preserve">Analýza citlivosti </w:t>
      </w:r>
    </w:p>
    <w:p w:rsidR="00654557" w:rsidRDefault="00654557" w:rsidP="00654557">
      <w:r>
        <w:t>a)</w:t>
      </w:r>
      <w:r w:rsidR="00FD1FB3">
        <w:t xml:space="preserve"> patří mezi kvantitativní metody</w:t>
      </w:r>
    </w:p>
    <w:p w:rsidR="00654557" w:rsidRDefault="00654557" w:rsidP="00654557">
      <w:r>
        <w:t>b)</w:t>
      </w:r>
      <w:r w:rsidR="00FD1FB3">
        <w:t xml:space="preserve"> patří mezi kvalitativní metody</w:t>
      </w:r>
    </w:p>
    <w:p w:rsidR="00654557" w:rsidRDefault="00654557" w:rsidP="00654557">
      <w:r>
        <w:t>c)</w:t>
      </w:r>
      <w:r w:rsidR="00FD1FB3">
        <w:t xml:space="preserve"> stanovuje, jak změny vybraných faktorů ovlivní sledované hodnoty, např. zisk</w:t>
      </w:r>
    </w:p>
    <w:p w:rsidR="00F76F9B" w:rsidRDefault="00F76F9B" w:rsidP="00F76F9B"/>
    <w:p w:rsidR="00F76F9B" w:rsidRDefault="00F76F9B" w:rsidP="00F76F9B">
      <w:r>
        <w:t xml:space="preserve">28. V rámci identifikace hrozeb a nebezpečí </w:t>
      </w:r>
    </w:p>
    <w:p w:rsidR="00F76F9B" w:rsidRDefault="00F76F9B" w:rsidP="004A36FB">
      <w:pPr>
        <w:pStyle w:val="Odstavecseseznamem"/>
        <w:numPr>
          <w:ilvl w:val="0"/>
          <w:numId w:val="60"/>
        </w:numPr>
      </w:pPr>
      <w:r>
        <w:t>je nutné určit segmenty procesu vystavené nebezpečí a následně identifikaci zdrojů nebezpečí</w:t>
      </w:r>
    </w:p>
    <w:p w:rsidR="00F76F9B" w:rsidRDefault="00F76F9B" w:rsidP="004A36FB">
      <w:pPr>
        <w:pStyle w:val="Odstavecseseznamem"/>
        <w:numPr>
          <w:ilvl w:val="0"/>
          <w:numId w:val="60"/>
        </w:numPr>
      </w:pPr>
      <w:r>
        <w:t>není nutné zjišťovat, co je ohroženo a odkud nebezpečí přichází</w:t>
      </w:r>
    </w:p>
    <w:p w:rsidR="00F76F9B" w:rsidRDefault="00F76F9B" w:rsidP="004A36FB">
      <w:pPr>
        <w:pStyle w:val="Odstavecseseznamem"/>
        <w:numPr>
          <w:ilvl w:val="0"/>
          <w:numId w:val="60"/>
        </w:numPr>
      </w:pPr>
      <w:r>
        <w:t>je potřeba identifikovat signály a spouštěče nebezpečí</w:t>
      </w:r>
    </w:p>
    <w:p w:rsidR="00F76F9B" w:rsidRDefault="00F76F9B" w:rsidP="00F76F9B"/>
    <w:p w:rsidR="00F76F9B" w:rsidRDefault="00F76F9B" w:rsidP="00F76F9B">
      <w:r>
        <w:t>29. Máte dvě varianty, z nichž jedna nabývá hodnoty 0 a druhá 10. Obě mohou nastat s pravděpodobností 50%. Jakou hodnotu má rozptyl?</w:t>
      </w:r>
    </w:p>
    <w:p w:rsidR="00F76F9B" w:rsidRDefault="00F76F9B" w:rsidP="00F76F9B">
      <w:r>
        <w:t>a) 0</w:t>
      </w:r>
    </w:p>
    <w:p w:rsidR="00F76F9B" w:rsidRDefault="00F76F9B" w:rsidP="00F76F9B">
      <w:r>
        <w:t>b) 10</w:t>
      </w:r>
    </w:p>
    <w:p w:rsidR="00F76F9B" w:rsidRDefault="00F76F9B" w:rsidP="00F76F9B">
      <w:r>
        <w:t>c) 25</w:t>
      </w:r>
    </w:p>
    <w:p w:rsidR="00F76F9B" w:rsidRDefault="00F76F9B" w:rsidP="00F76F9B"/>
    <w:p w:rsidR="00F76F9B" w:rsidRDefault="00F76F9B" w:rsidP="00F76F9B">
      <w:r>
        <w:t>30. Pro identifikaci rizik je možné využít metodu</w:t>
      </w:r>
    </w:p>
    <w:p w:rsidR="00F76F9B" w:rsidRDefault="00F76F9B" w:rsidP="00F76F9B">
      <w:r>
        <w:t>a) kontrolních seznamů</w:t>
      </w:r>
    </w:p>
    <w:p w:rsidR="00F76F9B" w:rsidRDefault="00F76F9B" w:rsidP="00F76F9B">
      <w:r>
        <w:t>b) analýzy příčin a důsledků</w:t>
      </w:r>
    </w:p>
    <w:p w:rsidR="00F76F9B" w:rsidRDefault="00F76F9B" w:rsidP="00F76F9B">
      <w:r>
        <w:t>c) citlivostní analýzy.</w:t>
      </w:r>
    </w:p>
    <w:p w:rsidR="00F76F9B" w:rsidRDefault="00F76F9B" w:rsidP="00F76F9B"/>
    <w:p w:rsidR="00654557" w:rsidRDefault="00AE4FE4" w:rsidP="00654557">
      <w:r>
        <w:t xml:space="preserve">31. </w:t>
      </w:r>
      <w:r w:rsidR="00654557">
        <w:t>Mezi formy zacházení s riziky rozeznáváme</w:t>
      </w:r>
    </w:p>
    <w:p w:rsidR="00654557" w:rsidRDefault="00654557" w:rsidP="00654557">
      <w:r>
        <w:t>a) diverzifikace činností</w:t>
      </w:r>
    </w:p>
    <w:p w:rsidR="00654557" w:rsidRDefault="00654557" w:rsidP="00654557">
      <w:r>
        <w:t>b) transfer</w:t>
      </w:r>
    </w:p>
    <w:p w:rsidR="00AE4FE4" w:rsidRDefault="00654557" w:rsidP="00654557">
      <w:r>
        <w:t>c) konkurence</w:t>
      </w:r>
    </w:p>
    <w:p w:rsidR="00AE4FE4" w:rsidRDefault="00AE4FE4" w:rsidP="00F76F9B"/>
    <w:p w:rsidR="00FD1FB3" w:rsidRDefault="00AE4FE4" w:rsidP="00FD1FB3">
      <w:r>
        <w:t>32.</w:t>
      </w:r>
      <w:r w:rsidR="00FD1FB3" w:rsidRPr="00FD1FB3">
        <w:t xml:space="preserve"> </w:t>
      </w:r>
      <w:r w:rsidR="00042E98">
        <w:t>Informační rizika</w:t>
      </w:r>
    </w:p>
    <w:p w:rsidR="00FD1FB3" w:rsidRDefault="00042E98" w:rsidP="00FD1FB3">
      <w:r>
        <w:t>a)</w:t>
      </w:r>
      <w:r w:rsidR="00FD1FB3">
        <w:t>zahrnují hrozbu ztráty informací</w:t>
      </w:r>
    </w:p>
    <w:p w:rsidR="00FD1FB3" w:rsidRDefault="00042E98" w:rsidP="00FD1FB3">
      <w:r>
        <w:t xml:space="preserve">b) </w:t>
      </w:r>
      <w:r w:rsidR="00FD1FB3">
        <w:t>nezahrnují ohrožení kvality informací</w:t>
      </w:r>
    </w:p>
    <w:p w:rsidR="00FD1FB3" w:rsidRDefault="00042E98" w:rsidP="00FD1FB3">
      <w:r>
        <w:t xml:space="preserve">c) </w:t>
      </w:r>
      <w:r w:rsidR="00FD1FB3">
        <w:t>nelze ošetřit</w:t>
      </w:r>
    </w:p>
    <w:p w:rsidR="00AE4FE4" w:rsidRDefault="00AE4FE4" w:rsidP="00F76F9B"/>
    <w:p w:rsidR="00596C02" w:rsidRDefault="00AE4FE4" w:rsidP="00FD1FB3">
      <w:r>
        <w:t>33.</w:t>
      </w:r>
      <w:r w:rsidR="00FD1FB3" w:rsidRPr="00FD1FB3">
        <w:t xml:space="preserve"> </w:t>
      </w:r>
      <w:r w:rsidR="00FD1FB3">
        <w:t>Rizika komunikačních procesů</w:t>
      </w:r>
    </w:p>
    <w:p w:rsidR="00FD1FB3" w:rsidRDefault="00596C02" w:rsidP="00FD1FB3">
      <w:r>
        <w:t xml:space="preserve">a) </w:t>
      </w:r>
      <w:r w:rsidR="00FD1FB3">
        <w:t>jsou způsobena nedostatky v komunikační strategii</w:t>
      </w:r>
    </w:p>
    <w:p w:rsidR="00FD1FB3" w:rsidRDefault="00596C02" w:rsidP="00FD1FB3">
      <w:r>
        <w:t xml:space="preserve">b) </w:t>
      </w:r>
      <w:r w:rsidR="00FD1FB3">
        <w:t>jsou způsobena rozvinutou komunikační kulturou</w:t>
      </w:r>
    </w:p>
    <w:p w:rsidR="00FD1FB3" w:rsidRDefault="00596C02" w:rsidP="00FD1FB3">
      <w:r>
        <w:t xml:space="preserve">c) </w:t>
      </w:r>
      <w:r w:rsidR="00FD1FB3">
        <w:t>vyplývají z nedostatečné informovanosti o podnikových vizích</w:t>
      </w:r>
    </w:p>
    <w:p w:rsidR="00AE4FE4" w:rsidRDefault="00AE4FE4" w:rsidP="00F76F9B"/>
    <w:p w:rsidR="00AE4FE4" w:rsidRDefault="00AE4FE4" w:rsidP="00F76F9B">
      <w:r>
        <w:t>34</w:t>
      </w:r>
      <w:r w:rsidR="0002159A">
        <w:t>. Pojištění je vhodné využít pro rizika</w:t>
      </w:r>
    </w:p>
    <w:p w:rsidR="00AE4FE4" w:rsidRDefault="00AE4FE4" w:rsidP="00F76F9B">
      <w:r>
        <w:t>a)</w:t>
      </w:r>
      <w:r w:rsidR="0002159A">
        <w:t xml:space="preserve"> s nízkou pravděpodobností výskytu a velkým dopadem</w:t>
      </w:r>
    </w:p>
    <w:p w:rsidR="00AE4FE4" w:rsidRDefault="00AE4FE4" w:rsidP="00F76F9B">
      <w:r>
        <w:t>b)</w:t>
      </w:r>
      <w:r w:rsidR="0002159A">
        <w:t xml:space="preserve"> s nízkou pravděpodobností výskytu a malým dopadem</w:t>
      </w:r>
    </w:p>
    <w:p w:rsidR="00AE4FE4" w:rsidRDefault="00AE4FE4" w:rsidP="00F76F9B">
      <w:r>
        <w:t>c)</w:t>
      </w:r>
      <w:r w:rsidR="0002159A">
        <w:t xml:space="preserve"> s velkou pravděpodobností výskytu a malým dopadem</w:t>
      </w:r>
    </w:p>
    <w:p w:rsidR="00AE4FE4" w:rsidRDefault="00AE4FE4" w:rsidP="00F76F9B"/>
    <w:p w:rsidR="00AE4FE4" w:rsidRDefault="00AE4FE4" w:rsidP="00F76F9B">
      <w:r>
        <w:t>35.</w:t>
      </w:r>
      <w:r w:rsidR="0002159A">
        <w:t xml:space="preserve"> Akceptace (retence) rizika je vhodná u rizik ohodnocených </w:t>
      </w:r>
    </w:p>
    <w:p w:rsidR="0002159A" w:rsidRDefault="00AE4FE4" w:rsidP="0002159A">
      <w:r>
        <w:t>a)</w:t>
      </w:r>
      <w:r w:rsidR="0002159A" w:rsidRPr="0002159A">
        <w:t xml:space="preserve"> </w:t>
      </w:r>
      <w:r w:rsidR="0002159A">
        <w:t>nízkou pravděpodobností výskytu a velkým dopadem</w:t>
      </w:r>
    </w:p>
    <w:p w:rsidR="0002159A" w:rsidRDefault="0002159A" w:rsidP="0002159A">
      <w:r>
        <w:t>b) nízkou pravděpodobností výskytu a malým dopadem</w:t>
      </w:r>
    </w:p>
    <w:p w:rsidR="00AE4FE4" w:rsidRDefault="0002159A" w:rsidP="0002159A">
      <w:r>
        <w:t xml:space="preserve">c) </w:t>
      </w:r>
      <w:r w:rsidR="00780A6A">
        <w:t>vysokou</w:t>
      </w:r>
      <w:r>
        <w:t xml:space="preserve"> pravděpodobností výskytu a velkým dopadem</w:t>
      </w:r>
    </w:p>
    <w:p w:rsidR="0002159A" w:rsidRDefault="0002159A" w:rsidP="00F76F9B"/>
    <w:p w:rsidR="00AE4FE4" w:rsidRDefault="00AE4FE4" w:rsidP="00F76F9B">
      <w:r>
        <w:t>36.</w:t>
      </w:r>
      <w:r w:rsidR="00780A6A">
        <w:t xml:space="preserve"> Vyhnutí se riziku (eliminace rizika) je vhodná u rizik ohodnocených</w:t>
      </w:r>
    </w:p>
    <w:p w:rsidR="00780A6A" w:rsidRDefault="00780A6A" w:rsidP="00780A6A">
      <w:r>
        <w:t>a)</w:t>
      </w:r>
      <w:r w:rsidRPr="0002159A">
        <w:t xml:space="preserve"> </w:t>
      </w:r>
      <w:r>
        <w:t>nízkou pravděpodobností výskytu a velkým dopadem</w:t>
      </w:r>
    </w:p>
    <w:p w:rsidR="00780A6A" w:rsidRDefault="00780A6A" w:rsidP="00780A6A">
      <w:r>
        <w:t>b) vysokou pravděpodobností výskytu a malým dopadem</w:t>
      </w:r>
    </w:p>
    <w:p w:rsidR="00780A6A" w:rsidRDefault="00780A6A" w:rsidP="00780A6A">
      <w:r>
        <w:t>c) vysokou pravděpodobností výskytu a velkým dopadem</w:t>
      </w:r>
    </w:p>
    <w:p w:rsidR="00AE4FE4" w:rsidRDefault="00AE4FE4" w:rsidP="00F76F9B"/>
    <w:p w:rsidR="00AE4FE4" w:rsidRDefault="00AE4FE4" w:rsidP="00F76F9B">
      <w:r>
        <w:t>37.</w:t>
      </w:r>
      <w:r w:rsidR="00780A6A">
        <w:t xml:space="preserve"> Sdílení rizika</w:t>
      </w:r>
    </w:p>
    <w:p w:rsidR="00AE4FE4" w:rsidRDefault="00AE4FE4" w:rsidP="00F76F9B">
      <w:r>
        <w:t>a)</w:t>
      </w:r>
      <w:r w:rsidR="00780A6A">
        <w:t xml:space="preserve"> </w:t>
      </w:r>
      <w:r w:rsidR="000A233F">
        <w:t>nepatří mezi nástroje snižování rizika</w:t>
      </w:r>
    </w:p>
    <w:p w:rsidR="00AE4FE4" w:rsidRDefault="00AE4FE4" w:rsidP="00F76F9B">
      <w:r>
        <w:t>b)</w:t>
      </w:r>
      <w:r w:rsidR="00780A6A">
        <w:t xml:space="preserve"> znamená rozdělení dopadů </w:t>
      </w:r>
      <w:r w:rsidR="00C66D0A">
        <w:t xml:space="preserve">rizika </w:t>
      </w:r>
      <w:r w:rsidR="00780A6A">
        <w:t xml:space="preserve">mezi </w:t>
      </w:r>
      <w:r w:rsidR="00353C94">
        <w:t>několik účastníků</w:t>
      </w:r>
    </w:p>
    <w:p w:rsidR="00AE4FE4" w:rsidRDefault="00AE4FE4" w:rsidP="00F76F9B">
      <w:r>
        <w:t>c)</w:t>
      </w:r>
      <w:r w:rsidR="00C66D0A">
        <w:t xml:space="preserve"> </w:t>
      </w:r>
      <w:r w:rsidR="007052C7">
        <w:t>přináší další dodatečná rizika</w:t>
      </w:r>
    </w:p>
    <w:p w:rsidR="00AE4FE4" w:rsidRDefault="00AE4FE4" w:rsidP="00F76F9B"/>
    <w:p w:rsidR="00AE4FE4" w:rsidRDefault="00AE4FE4" w:rsidP="00F76F9B">
      <w:r>
        <w:t>38.</w:t>
      </w:r>
      <w:r w:rsidR="001102AC">
        <w:t xml:space="preserve"> Úplné vyhýbání se rizikům </w:t>
      </w:r>
    </w:p>
    <w:p w:rsidR="00AE4FE4" w:rsidRDefault="00AE4FE4" w:rsidP="00F76F9B">
      <w:r>
        <w:t>a)</w:t>
      </w:r>
      <w:r w:rsidR="001102AC">
        <w:t xml:space="preserve"> je nejlepším nástrojem eliminace rizik</w:t>
      </w:r>
    </w:p>
    <w:p w:rsidR="00AE4FE4" w:rsidRDefault="00AE4FE4" w:rsidP="00F76F9B">
      <w:r>
        <w:t>b)</w:t>
      </w:r>
      <w:r w:rsidR="001102AC">
        <w:t xml:space="preserve"> není v praxi možné dosáhnout</w:t>
      </w:r>
    </w:p>
    <w:p w:rsidR="00AE4FE4" w:rsidRDefault="00AE4FE4" w:rsidP="00F76F9B">
      <w:r>
        <w:t>c)</w:t>
      </w:r>
      <w:r w:rsidR="001102AC">
        <w:t xml:space="preserve"> je vhodná u projektů nebo záměrů s velmi vysokým rizikem neúspěchem</w:t>
      </w:r>
    </w:p>
    <w:p w:rsidR="00AE4FE4" w:rsidRDefault="00AE4FE4" w:rsidP="00F76F9B"/>
    <w:p w:rsidR="00AE4FE4" w:rsidRDefault="00AE4FE4" w:rsidP="00F76F9B">
      <w:r>
        <w:t>39.</w:t>
      </w:r>
      <w:r w:rsidR="00A82498">
        <w:t xml:space="preserve"> Mezi nástroje transferu rizik patří</w:t>
      </w:r>
    </w:p>
    <w:p w:rsidR="00AE4FE4" w:rsidRDefault="00AE4FE4" w:rsidP="00F76F9B">
      <w:r>
        <w:t>a)</w:t>
      </w:r>
      <w:r w:rsidR="00A82498">
        <w:t xml:space="preserve"> faktoring</w:t>
      </w:r>
    </w:p>
    <w:p w:rsidR="00AE4FE4" w:rsidRDefault="00AE4FE4" w:rsidP="00F76F9B">
      <w:r>
        <w:t>b)</w:t>
      </w:r>
      <w:r w:rsidR="00A82498">
        <w:t xml:space="preserve"> akreditiv</w:t>
      </w:r>
    </w:p>
    <w:p w:rsidR="00AE4FE4" w:rsidRDefault="00AE4FE4" w:rsidP="00F76F9B">
      <w:r>
        <w:t>c)</w:t>
      </w:r>
      <w:r w:rsidR="00A82498">
        <w:t xml:space="preserve"> diverzifikace</w:t>
      </w:r>
    </w:p>
    <w:p w:rsidR="00AE4FE4" w:rsidRDefault="00AE4FE4" w:rsidP="00F76F9B"/>
    <w:p w:rsidR="00AE4FE4" w:rsidRDefault="00AE4FE4" w:rsidP="00F76F9B">
      <w:r>
        <w:t>40.</w:t>
      </w:r>
      <w:r w:rsidR="00A82498">
        <w:t xml:space="preserve"> </w:t>
      </w:r>
      <w:r w:rsidR="00620CEB">
        <w:t xml:space="preserve">Diverzifikace </w:t>
      </w:r>
    </w:p>
    <w:p w:rsidR="00AE4FE4" w:rsidRDefault="00AE4FE4" w:rsidP="00F76F9B">
      <w:r>
        <w:t>a)</w:t>
      </w:r>
      <w:r w:rsidR="00620CEB">
        <w:t xml:space="preserve"> je rozlišována horizontální a vertikální</w:t>
      </w:r>
    </w:p>
    <w:p w:rsidR="00AE4FE4" w:rsidRDefault="00AE4FE4" w:rsidP="00F76F9B">
      <w:r>
        <w:t>b)</w:t>
      </w:r>
      <w:r w:rsidR="00620CEB">
        <w:t xml:space="preserve"> nepatří mezi nástroje eliminace rizik</w:t>
      </w:r>
    </w:p>
    <w:p w:rsidR="00AE4FE4" w:rsidRDefault="00AE4FE4" w:rsidP="00F76F9B">
      <w:r>
        <w:t>c)</w:t>
      </w:r>
      <w:r w:rsidR="00620CEB">
        <w:t xml:space="preserve"> nepřináší nová rizika</w:t>
      </w:r>
    </w:p>
    <w:p w:rsidR="00AE4FE4" w:rsidRDefault="00AE4FE4" w:rsidP="00F76F9B"/>
    <w:p w:rsidR="00AE4FE4" w:rsidRDefault="00AE4FE4" w:rsidP="00F76F9B"/>
    <w:p w:rsidR="0050475B" w:rsidRPr="009F1499" w:rsidRDefault="0050475B" w:rsidP="0050475B">
      <w:pPr>
        <w:rPr>
          <w:b/>
        </w:rPr>
      </w:pPr>
      <w:r w:rsidRPr="009F1499">
        <w:rPr>
          <w:b/>
        </w:rPr>
        <w:t>Klíč</w:t>
      </w:r>
      <w:r w:rsidR="00711A62" w:rsidRPr="009F1499">
        <w:rPr>
          <w:b/>
        </w:rPr>
        <w:t xml:space="preserve"> k odpovědím</w:t>
      </w:r>
      <w:r w:rsidRPr="009F1499">
        <w:rPr>
          <w:b/>
        </w:rPr>
        <w:t>:</w:t>
      </w:r>
    </w:p>
    <w:p w:rsidR="006029BE" w:rsidRDefault="0050475B" w:rsidP="00010BAB">
      <w:r w:rsidRPr="009F1499">
        <w:t>1b</w:t>
      </w:r>
      <w:r w:rsidR="009F1499">
        <w:t>,c; 2a; 3a</w:t>
      </w:r>
      <w:r w:rsidRPr="009F1499">
        <w:t>; 4c; 5</w:t>
      </w:r>
      <w:r w:rsidR="009F1499">
        <w:t>b</w:t>
      </w:r>
      <w:r w:rsidRPr="009F1499">
        <w:t>; 6a</w:t>
      </w:r>
      <w:r w:rsidR="009F1499">
        <w:t>,c</w:t>
      </w:r>
      <w:r w:rsidRPr="009F1499">
        <w:t>; 7a</w:t>
      </w:r>
      <w:r w:rsidR="009F1499">
        <w:t>,c</w:t>
      </w:r>
      <w:r w:rsidRPr="009F1499">
        <w:t>; 8</w:t>
      </w:r>
      <w:r w:rsidR="009F1499">
        <w:t>a</w:t>
      </w:r>
      <w:r w:rsidRPr="009F1499">
        <w:t>; 9</w:t>
      </w:r>
      <w:r w:rsidR="0042686B">
        <w:t>a</w:t>
      </w:r>
      <w:r w:rsidRPr="009F1499">
        <w:t>; 10</w:t>
      </w:r>
      <w:r w:rsidR="009F1499">
        <w:t>a,b</w:t>
      </w:r>
      <w:r w:rsidR="00B2689C" w:rsidRPr="009F1499">
        <w:t>;</w:t>
      </w:r>
      <w:r w:rsidR="00711A62" w:rsidRPr="009F1499">
        <w:t xml:space="preserve"> </w:t>
      </w:r>
      <w:r w:rsidRPr="006102EC">
        <w:t>11</w:t>
      </w:r>
      <w:r w:rsidR="006102EC" w:rsidRPr="006102EC">
        <w:t>a,b</w:t>
      </w:r>
      <w:r w:rsidRPr="006102EC">
        <w:t>; 12</w:t>
      </w:r>
      <w:r w:rsidR="006102EC" w:rsidRPr="006102EC">
        <w:t>b</w:t>
      </w:r>
      <w:r w:rsidRPr="006102EC">
        <w:t>; 13</w:t>
      </w:r>
      <w:r w:rsidR="006102EC" w:rsidRPr="006102EC">
        <w:t>a,c</w:t>
      </w:r>
      <w:r w:rsidRPr="006102EC">
        <w:t>; 14</w:t>
      </w:r>
      <w:r w:rsidR="006102EC" w:rsidRPr="006102EC">
        <w:t>a,b</w:t>
      </w:r>
      <w:r w:rsidRPr="006102EC">
        <w:t xml:space="preserve">; </w:t>
      </w:r>
      <w:r w:rsidRPr="0008355E">
        <w:t>15</w:t>
      </w:r>
      <w:r w:rsidR="0008355E" w:rsidRPr="0008355E">
        <w:t>b</w:t>
      </w:r>
      <w:r w:rsidRPr="00521A5A">
        <w:t xml:space="preserve">; 16a; </w:t>
      </w:r>
      <w:r w:rsidRPr="00AB4740">
        <w:t>17</w:t>
      </w:r>
      <w:r w:rsidR="00AB4740" w:rsidRPr="00AB4740">
        <w:t>a,c</w:t>
      </w:r>
      <w:r w:rsidRPr="00AB4740">
        <w:t>; 18</w:t>
      </w:r>
      <w:r w:rsidR="00AB4740" w:rsidRPr="00AB4740">
        <w:t>c</w:t>
      </w:r>
      <w:r w:rsidRPr="00AB4740">
        <w:t xml:space="preserve">; </w:t>
      </w:r>
      <w:r w:rsidRPr="00941D6E">
        <w:t>19</w:t>
      </w:r>
      <w:r w:rsidR="00941D6E" w:rsidRPr="00941D6E">
        <w:t>a</w:t>
      </w:r>
      <w:r w:rsidRPr="00941D6E">
        <w:t>; 20</w:t>
      </w:r>
      <w:r w:rsidR="00941D6E" w:rsidRPr="00941D6E">
        <w:t>c</w:t>
      </w:r>
      <w:r w:rsidRPr="00941D6E">
        <w:t>;</w:t>
      </w:r>
      <w:r w:rsidR="00711A62" w:rsidRPr="00941D6E">
        <w:t xml:space="preserve"> </w:t>
      </w:r>
      <w:r w:rsidRPr="002918D1">
        <w:t>21</w:t>
      </w:r>
      <w:r w:rsidR="002918D1" w:rsidRPr="002918D1">
        <w:t>a,</w:t>
      </w:r>
      <w:r w:rsidR="00610C50" w:rsidRPr="002918D1">
        <w:t>b</w:t>
      </w:r>
      <w:r w:rsidR="002918D1" w:rsidRPr="002918D1">
        <w:t>,c</w:t>
      </w:r>
      <w:r w:rsidRPr="002918D1">
        <w:t>; 22</w:t>
      </w:r>
      <w:r w:rsidR="00610C50" w:rsidRPr="002918D1">
        <w:t>a</w:t>
      </w:r>
      <w:r w:rsidRPr="00DB50BC">
        <w:t>; 23</w:t>
      </w:r>
      <w:r w:rsidR="00DB50BC" w:rsidRPr="00DB50BC">
        <w:t>a,</w:t>
      </w:r>
      <w:r w:rsidR="00610C50" w:rsidRPr="00DB50BC">
        <w:t>b</w:t>
      </w:r>
      <w:r w:rsidRPr="00DB50BC">
        <w:t xml:space="preserve">; </w:t>
      </w:r>
      <w:r w:rsidRPr="003601BE">
        <w:t>24</w:t>
      </w:r>
      <w:r w:rsidR="003601BE" w:rsidRPr="003601BE">
        <w:t>b</w:t>
      </w:r>
      <w:r w:rsidRPr="003601BE">
        <w:t>; 25</w:t>
      </w:r>
      <w:r w:rsidR="003601BE" w:rsidRPr="003601BE">
        <w:t>a</w:t>
      </w:r>
      <w:r w:rsidRPr="003601BE">
        <w:t>; 26</w:t>
      </w:r>
      <w:r w:rsidR="003601BE" w:rsidRPr="003601BE">
        <w:t>c</w:t>
      </w:r>
      <w:r w:rsidRPr="003601BE">
        <w:t xml:space="preserve">; </w:t>
      </w:r>
      <w:r w:rsidRPr="00F76F9B">
        <w:t>27</w:t>
      </w:r>
      <w:r w:rsidR="00FD1FB3">
        <w:t>a,c</w:t>
      </w:r>
      <w:r w:rsidR="00610C50" w:rsidRPr="00F76F9B">
        <w:t>;</w:t>
      </w:r>
      <w:r w:rsidRPr="00F76F9B">
        <w:t xml:space="preserve"> 28</w:t>
      </w:r>
      <w:r w:rsidR="00610C50" w:rsidRPr="00F76F9B">
        <w:t>a,c</w:t>
      </w:r>
      <w:r w:rsidRPr="00F76F9B">
        <w:t>; 29</w:t>
      </w:r>
      <w:r w:rsidR="00F76F9B" w:rsidRPr="00F76F9B">
        <w:t>c</w:t>
      </w:r>
      <w:r w:rsidR="00DB50BC" w:rsidRPr="00F76F9B">
        <w:t>; 30</w:t>
      </w:r>
      <w:r w:rsidR="00F76F9B" w:rsidRPr="00F76F9B">
        <w:t>a,b</w:t>
      </w:r>
      <w:r w:rsidR="00AE4FE4">
        <w:t>;</w:t>
      </w:r>
    </w:p>
    <w:p w:rsidR="00AE4FE4" w:rsidRPr="00F76F9B" w:rsidRDefault="00AE4FE4" w:rsidP="00010BAB">
      <w:r>
        <w:t>31</w:t>
      </w:r>
      <w:r w:rsidR="00654557">
        <w:t>a,b</w:t>
      </w:r>
      <w:r>
        <w:t>; 32</w:t>
      </w:r>
      <w:r w:rsidR="0002159A">
        <w:t>a</w:t>
      </w:r>
      <w:r>
        <w:t>; 33</w:t>
      </w:r>
      <w:r w:rsidR="0002159A">
        <w:t>a</w:t>
      </w:r>
      <w:r w:rsidR="00284CDD">
        <w:t>,c</w:t>
      </w:r>
      <w:r>
        <w:t>; 34</w:t>
      </w:r>
      <w:r w:rsidR="00284CDD">
        <w:t>a</w:t>
      </w:r>
      <w:r>
        <w:t>; 35</w:t>
      </w:r>
      <w:r w:rsidR="00284CDD">
        <w:t>b</w:t>
      </w:r>
      <w:r>
        <w:t>; 36</w:t>
      </w:r>
      <w:r w:rsidR="00780A6A">
        <w:t>c</w:t>
      </w:r>
      <w:r>
        <w:t>; 37</w:t>
      </w:r>
      <w:r w:rsidR="007052C7">
        <w:t>b,c</w:t>
      </w:r>
      <w:r>
        <w:t>; 38</w:t>
      </w:r>
      <w:r w:rsidR="001102AC">
        <w:t>b,c</w:t>
      </w:r>
      <w:r>
        <w:t>; 39</w:t>
      </w:r>
      <w:r w:rsidR="00A82498">
        <w:t>a,b</w:t>
      </w:r>
      <w:r>
        <w:t>; 40</w:t>
      </w:r>
      <w:r w:rsidR="00620CEB">
        <w:t>a</w:t>
      </w:r>
      <w:r>
        <w:t>.</w:t>
      </w:r>
    </w:p>
    <w:p w:rsidR="006029BE" w:rsidRDefault="006029BE" w:rsidP="00B8745E">
      <w:pPr>
        <w:pStyle w:val="Nadpis1"/>
      </w:pPr>
      <w:r w:rsidRPr="00A21B0E">
        <w:rPr>
          <w:highlight w:val="yellow"/>
        </w:rPr>
        <w:br w:type="page"/>
      </w:r>
      <w:bookmarkStart w:id="61" w:name="_Toc364235521"/>
      <w:r w:rsidR="00E5393A">
        <w:t>VZOROVÝ TEST</w:t>
      </w:r>
      <w:bookmarkEnd w:id="61"/>
    </w:p>
    <w:p w:rsidR="00E5393A" w:rsidRPr="00FE5203" w:rsidRDefault="003A2310" w:rsidP="00FE5203">
      <w:pPr>
        <w:rPr>
          <w:b/>
        </w:rPr>
      </w:pPr>
      <w:r w:rsidRPr="00FE5203">
        <w:rPr>
          <w:b/>
        </w:rPr>
        <w:t xml:space="preserve">Předmět </w:t>
      </w:r>
      <w:r w:rsidR="00F56560" w:rsidRPr="00FE5203">
        <w:rPr>
          <w:b/>
        </w:rPr>
        <w:t>Management rizik</w:t>
      </w:r>
    </w:p>
    <w:p w:rsidR="00EE1F6F" w:rsidRDefault="00EE1F6F" w:rsidP="00E5393A"/>
    <w:p w:rsidR="006575DA" w:rsidRDefault="006575DA" w:rsidP="00E5393A">
      <w:r>
        <w:t xml:space="preserve">V testu je 12 otázek, z toho 10 teoretických a dva příklady s odlišnou úrovní obtížnosti. </w:t>
      </w:r>
    </w:p>
    <w:p w:rsidR="006575DA" w:rsidRDefault="006575DA" w:rsidP="00E5393A"/>
    <w:p w:rsidR="003A2310" w:rsidRPr="00EE1F6F" w:rsidRDefault="003A2310" w:rsidP="00E5393A">
      <w:pPr>
        <w:rPr>
          <w:b/>
        </w:rPr>
      </w:pPr>
      <w:r w:rsidRPr="00EE1F6F">
        <w:rPr>
          <w:b/>
        </w:rPr>
        <w:t>Hodnocení</w:t>
      </w:r>
    </w:p>
    <w:p w:rsidR="003A2310" w:rsidRDefault="003A2310" w:rsidP="00E5393A">
      <w:r>
        <w:t>Za každou teoretickou otázku lze získat 5 bodů, za 10 otázek 50 bodů</w:t>
      </w:r>
      <w:r w:rsidR="00CE3ED3">
        <w:t>.</w:t>
      </w:r>
    </w:p>
    <w:p w:rsidR="003A2310" w:rsidRDefault="003A2310" w:rsidP="00E5393A">
      <w:r>
        <w:t>Za testové příklady dle obtížnosti 20 nebo 30 bodů,</w:t>
      </w:r>
      <w:r w:rsidR="00EE1F6F">
        <w:t xml:space="preserve"> za dva příklady 50 bodů.</w:t>
      </w:r>
    </w:p>
    <w:p w:rsidR="00EE1F6F" w:rsidRDefault="00EE1F6F" w:rsidP="00E5393A"/>
    <w:p w:rsidR="00F56560" w:rsidRDefault="00F56560" w:rsidP="00E5393A"/>
    <w:p w:rsidR="00F56560" w:rsidRDefault="00C973F6" w:rsidP="00C973F6">
      <w:pPr>
        <w:rPr>
          <w:lang w:eastAsia="en-US"/>
        </w:rPr>
      </w:pPr>
      <w:r>
        <w:rPr>
          <w:lang w:eastAsia="en-US"/>
        </w:rPr>
        <w:t xml:space="preserve">1. </w:t>
      </w:r>
      <w:r w:rsidR="00F56560">
        <w:rPr>
          <w:lang w:eastAsia="en-US"/>
        </w:rPr>
        <w:t>Mezi faktory ovlivňující rozvoj firmy patří</w:t>
      </w:r>
    </w:p>
    <w:p w:rsidR="00F56560" w:rsidRDefault="00C973F6" w:rsidP="00F56560">
      <w:pPr>
        <w:rPr>
          <w:lang w:eastAsia="en-US"/>
        </w:rPr>
      </w:pPr>
      <w:r>
        <w:rPr>
          <w:lang w:eastAsia="en-US"/>
        </w:rPr>
        <w:t xml:space="preserve">a) </w:t>
      </w:r>
      <w:r w:rsidR="00F56560">
        <w:rPr>
          <w:lang w:eastAsia="en-US"/>
        </w:rPr>
        <w:t>roční obrat a počet zaměstnanců</w:t>
      </w:r>
    </w:p>
    <w:p w:rsidR="00F56560" w:rsidRDefault="00C973F6" w:rsidP="00F56560">
      <w:pPr>
        <w:rPr>
          <w:lang w:eastAsia="en-US"/>
        </w:rPr>
      </w:pPr>
      <w:r>
        <w:rPr>
          <w:lang w:eastAsia="en-US"/>
        </w:rPr>
        <w:t xml:space="preserve">b) </w:t>
      </w:r>
      <w:r w:rsidR="00F56560">
        <w:rPr>
          <w:lang w:eastAsia="en-US"/>
        </w:rPr>
        <w:t>stupeň specializace</w:t>
      </w:r>
    </w:p>
    <w:p w:rsidR="00F56560" w:rsidRDefault="00C973F6" w:rsidP="00F56560">
      <w:pPr>
        <w:rPr>
          <w:lang w:eastAsia="en-US"/>
        </w:rPr>
      </w:pPr>
      <w:r>
        <w:rPr>
          <w:lang w:eastAsia="en-US"/>
        </w:rPr>
        <w:t xml:space="preserve">c) </w:t>
      </w:r>
      <w:r w:rsidR="00F56560">
        <w:rPr>
          <w:lang w:eastAsia="en-US"/>
        </w:rPr>
        <w:t>stupeň byrokracie</w:t>
      </w:r>
    </w:p>
    <w:p w:rsidR="00F56560" w:rsidRDefault="00C973F6" w:rsidP="00F56560">
      <w:pPr>
        <w:rPr>
          <w:lang w:eastAsia="en-US"/>
        </w:rPr>
      </w:pPr>
      <w:r>
        <w:rPr>
          <w:lang w:eastAsia="en-US"/>
        </w:rPr>
        <w:t xml:space="preserve">d) </w:t>
      </w:r>
      <w:r w:rsidR="00F56560">
        <w:rPr>
          <w:lang w:eastAsia="en-US"/>
        </w:rPr>
        <w:t>vztah mezi vlastnictvím a řízením společnosti</w:t>
      </w:r>
    </w:p>
    <w:p w:rsidR="00F56560" w:rsidRDefault="00C973F6" w:rsidP="00F56560">
      <w:pPr>
        <w:rPr>
          <w:lang w:eastAsia="en-US"/>
        </w:rPr>
      </w:pPr>
      <w:r>
        <w:rPr>
          <w:lang w:eastAsia="en-US"/>
        </w:rPr>
        <w:t xml:space="preserve">e) </w:t>
      </w:r>
      <w:r w:rsidR="00F56560">
        <w:rPr>
          <w:lang w:eastAsia="en-US"/>
        </w:rPr>
        <w:t>obor podnikání a lokalita působení</w:t>
      </w:r>
    </w:p>
    <w:p w:rsidR="00F56560" w:rsidRDefault="00F56560" w:rsidP="00F56560">
      <w:pPr>
        <w:rPr>
          <w:lang w:eastAsia="en-US"/>
        </w:rPr>
      </w:pPr>
    </w:p>
    <w:p w:rsidR="00F56560" w:rsidRDefault="00C973F6" w:rsidP="00F56560">
      <w:pPr>
        <w:rPr>
          <w:lang w:eastAsia="en-US"/>
        </w:rPr>
      </w:pPr>
      <w:r>
        <w:rPr>
          <w:lang w:eastAsia="en-US"/>
        </w:rPr>
        <w:t xml:space="preserve">2. </w:t>
      </w:r>
      <w:r w:rsidR="00F56560">
        <w:rPr>
          <w:lang w:eastAsia="en-US"/>
        </w:rPr>
        <w:t>Za riziko považujeme</w:t>
      </w:r>
    </w:p>
    <w:p w:rsidR="00F56560" w:rsidRDefault="00C973F6" w:rsidP="00F56560">
      <w:pPr>
        <w:rPr>
          <w:lang w:eastAsia="en-US"/>
        </w:rPr>
      </w:pPr>
      <w:r>
        <w:rPr>
          <w:lang w:eastAsia="en-US"/>
        </w:rPr>
        <w:t xml:space="preserve">a) </w:t>
      </w:r>
      <w:r w:rsidR="00F56560">
        <w:rPr>
          <w:lang w:eastAsia="en-US"/>
        </w:rPr>
        <w:t>reálnou hrozbu poškození objektu nebo procesu</w:t>
      </w:r>
    </w:p>
    <w:p w:rsidR="00F56560" w:rsidRDefault="00C973F6" w:rsidP="00F56560">
      <w:pPr>
        <w:rPr>
          <w:lang w:eastAsia="en-US"/>
        </w:rPr>
      </w:pPr>
      <w:r>
        <w:rPr>
          <w:lang w:eastAsia="en-US"/>
        </w:rPr>
        <w:t xml:space="preserve">b) </w:t>
      </w:r>
      <w:r w:rsidR="00F56560">
        <w:rPr>
          <w:lang w:eastAsia="en-US"/>
        </w:rPr>
        <w:t>pravděpodobnost vzniku ztráty</w:t>
      </w:r>
    </w:p>
    <w:p w:rsidR="00F56560" w:rsidRPr="00657666" w:rsidRDefault="00C973F6" w:rsidP="00F56560">
      <w:pPr>
        <w:rPr>
          <w:lang w:eastAsia="en-US"/>
        </w:rPr>
      </w:pPr>
      <w:r>
        <w:rPr>
          <w:lang w:eastAsia="en-US"/>
        </w:rPr>
        <w:t xml:space="preserve">c) </w:t>
      </w:r>
      <w:r w:rsidR="00F56560">
        <w:rPr>
          <w:lang w:eastAsia="en-US"/>
        </w:rPr>
        <w:t>neurčitost spojenou s vývojem hodnoty</w:t>
      </w:r>
    </w:p>
    <w:p w:rsidR="00F56560" w:rsidRDefault="00C973F6" w:rsidP="00F56560">
      <w:pPr>
        <w:rPr>
          <w:lang w:eastAsia="en-US"/>
        </w:rPr>
      </w:pPr>
      <w:r>
        <w:rPr>
          <w:lang w:eastAsia="en-US"/>
        </w:rPr>
        <w:t xml:space="preserve">d) </w:t>
      </w:r>
      <w:r w:rsidR="00F56560">
        <w:rPr>
          <w:lang w:eastAsia="en-US"/>
        </w:rPr>
        <w:t>možnou nejistou událost nebo situaci, která může mít kladný nebo záporný účinek na cíle projektu</w:t>
      </w:r>
    </w:p>
    <w:p w:rsidR="00F56560" w:rsidRDefault="00C973F6" w:rsidP="00F56560">
      <w:pPr>
        <w:rPr>
          <w:lang w:eastAsia="en-US"/>
        </w:rPr>
      </w:pPr>
      <w:r>
        <w:rPr>
          <w:lang w:eastAsia="en-US"/>
        </w:rPr>
        <w:t xml:space="preserve">e) </w:t>
      </w:r>
      <w:r w:rsidR="00F56560">
        <w:rPr>
          <w:lang w:eastAsia="en-US"/>
        </w:rPr>
        <w:t>možnost výskytu událostí, které zabrání či ohrozí dosažení cílů</w:t>
      </w:r>
    </w:p>
    <w:p w:rsidR="00F56560" w:rsidRDefault="00F56560" w:rsidP="00F56560">
      <w:pPr>
        <w:rPr>
          <w:lang w:eastAsia="en-US"/>
        </w:rPr>
      </w:pPr>
    </w:p>
    <w:p w:rsidR="00C973F6" w:rsidRDefault="00C973F6" w:rsidP="00C973F6">
      <w:pPr>
        <w:rPr>
          <w:lang w:eastAsia="en-US"/>
        </w:rPr>
      </w:pPr>
      <w:r w:rsidRPr="00C973F6">
        <w:rPr>
          <w:lang w:eastAsia="en-US"/>
        </w:rPr>
        <w:t xml:space="preserve">3. Riziková kapacita </w:t>
      </w:r>
    </w:p>
    <w:p w:rsidR="00C973F6" w:rsidRDefault="00C973F6" w:rsidP="00C973F6">
      <w:pPr>
        <w:rPr>
          <w:lang w:eastAsia="en-US"/>
        </w:rPr>
      </w:pPr>
      <w:r>
        <w:rPr>
          <w:lang w:eastAsia="en-US"/>
        </w:rPr>
        <w:t xml:space="preserve">a) </w:t>
      </w:r>
      <w:r w:rsidRPr="00C973F6">
        <w:rPr>
          <w:lang w:eastAsia="en-US"/>
        </w:rPr>
        <w:t>představuje takovou výši ztráty, která neovlivní existenci</w:t>
      </w:r>
      <w:r>
        <w:rPr>
          <w:lang w:eastAsia="en-US"/>
        </w:rPr>
        <w:t xml:space="preserve"> firmy </w:t>
      </w:r>
    </w:p>
    <w:p w:rsidR="00C973F6" w:rsidRDefault="00C973F6" w:rsidP="00C973F6">
      <w:pPr>
        <w:rPr>
          <w:lang w:eastAsia="en-US"/>
        </w:rPr>
      </w:pPr>
      <w:r>
        <w:rPr>
          <w:lang w:eastAsia="en-US"/>
        </w:rPr>
        <w:t>b) představuje výši ztráty, kterou je organizace ochotna přijmout</w:t>
      </w:r>
    </w:p>
    <w:p w:rsidR="00C973F6" w:rsidRDefault="00C973F6" w:rsidP="00C973F6">
      <w:pPr>
        <w:rPr>
          <w:lang w:eastAsia="en-US"/>
        </w:rPr>
      </w:pPr>
      <w:r>
        <w:rPr>
          <w:lang w:eastAsia="en-US"/>
        </w:rPr>
        <w:t>c) představuje výši ztráty ve výši 1/5 celkového kapitálu</w:t>
      </w:r>
    </w:p>
    <w:p w:rsidR="00C973F6" w:rsidRDefault="00C973F6" w:rsidP="00C973F6">
      <w:pPr>
        <w:rPr>
          <w:lang w:eastAsia="en-US"/>
        </w:rPr>
      </w:pPr>
      <w:r>
        <w:rPr>
          <w:lang w:eastAsia="en-US"/>
        </w:rPr>
        <w:t>d) představuje výši ztráty ve výši 1/5 cizího kapitálu</w:t>
      </w:r>
    </w:p>
    <w:p w:rsidR="00C973F6" w:rsidRDefault="00C973F6" w:rsidP="00C973F6">
      <w:pPr>
        <w:rPr>
          <w:lang w:eastAsia="en-US"/>
        </w:rPr>
      </w:pPr>
      <w:r>
        <w:rPr>
          <w:lang w:eastAsia="en-US"/>
        </w:rPr>
        <w:t>e) představuje výši škody, na kterou je organizace pojištěna</w:t>
      </w:r>
    </w:p>
    <w:p w:rsidR="00F56560" w:rsidRDefault="00F56560" w:rsidP="00F56560">
      <w:pPr>
        <w:rPr>
          <w:lang w:eastAsia="en-US"/>
        </w:rPr>
      </w:pPr>
    </w:p>
    <w:p w:rsidR="00F56560" w:rsidRDefault="00C973F6" w:rsidP="00F56560">
      <w:pPr>
        <w:rPr>
          <w:lang w:eastAsia="en-US"/>
        </w:rPr>
      </w:pPr>
      <w:r>
        <w:rPr>
          <w:lang w:eastAsia="en-US"/>
        </w:rPr>
        <w:t xml:space="preserve">4. </w:t>
      </w:r>
      <w:r w:rsidR="00F56560">
        <w:rPr>
          <w:lang w:eastAsia="en-US"/>
        </w:rPr>
        <w:t>Mezi základní přístupy k managementu rizika můžeme zařadit</w:t>
      </w:r>
    </w:p>
    <w:p w:rsidR="00F56560" w:rsidRDefault="00C973F6" w:rsidP="00F56560">
      <w:pPr>
        <w:rPr>
          <w:lang w:eastAsia="en-US"/>
        </w:rPr>
      </w:pPr>
      <w:r>
        <w:rPr>
          <w:lang w:eastAsia="en-US"/>
        </w:rPr>
        <w:t xml:space="preserve">a) </w:t>
      </w:r>
      <w:r w:rsidR="00F56560">
        <w:rPr>
          <w:lang w:eastAsia="en-US"/>
        </w:rPr>
        <w:t>tradiční management rizika</w:t>
      </w:r>
    </w:p>
    <w:p w:rsidR="00F56560" w:rsidRDefault="00C973F6" w:rsidP="00F56560">
      <w:pPr>
        <w:rPr>
          <w:lang w:eastAsia="en-US"/>
        </w:rPr>
      </w:pPr>
      <w:r>
        <w:rPr>
          <w:lang w:eastAsia="en-US"/>
        </w:rPr>
        <w:t xml:space="preserve">b) </w:t>
      </w:r>
      <w:r w:rsidR="00F56560">
        <w:rPr>
          <w:lang w:eastAsia="en-US"/>
        </w:rPr>
        <w:t>netradiční management rizika</w:t>
      </w:r>
    </w:p>
    <w:p w:rsidR="00F56560" w:rsidRDefault="00C973F6" w:rsidP="00F56560">
      <w:pPr>
        <w:rPr>
          <w:lang w:eastAsia="en-US"/>
        </w:rPr>
      </w:pPr>
      <w:r>
        <w:rPr>
          <w:lang w:eastAsia="en-US"/>
        </w:rPr>
        <w:t xml:space="preserve">c) </w:t>
      </w:r>
      <w:r w:rsidR="00F56560">
        <w:rPr>
          <w:lang w:eastAsia="en-US"/>
        </w:rPr>
        <w:t>finanční management rizika</w:t>
      </w:r>
    </w:p>
    <w:p w:rsidR="00F56560" w:rsidRDefault="00C973F6" w:rsidP="00F56560">
      <w:pPr>
        <w:rPr>
          <w:lang w:eastAsia="en-US"/>
        </w:rPr>
      </w:pPr>
      <w:r>
        <w:rPr>
          <w:lang w:eastAsia="en-US"/>
        </w:rPr>
        <w:t xml:space="preserve">d) </w:t>
      </w:r>
      <w:r w:rsidR="00F56560">
        <w:rPr>
          <w:lang w:eastAsia="en-US"/>
        </w:rPr>
        <w:t>konvenční management rizik</w:t>
      </w:r>
    </w:p>
    <w:p w:rsidR="00F56560" w:rsidRDefault="00C973F6" w:rsidP="00F56560">
      <w:pPr>
        <w:rPr>
          <w:lang w:eastAsia="en-US"/>
        </w:rPr>
      </w:pPr>
      <w:r>
        <w:rPr>
          <w:lang w:eastAsia="en-US"/>
        </w:rPr>
        <w:t xml:space="preserve">e) </w:t>
      </w:r>
      <w:r w:rsidR="00F56560">
        <w:rPr>
          <w:lang w:eastAsia="en-US"/>
        </w:rPr>
        <w:t>konvexní management rizik</w:t>
      </w:r>
    </w:p>
    <w:p w:rsidR="00F56560" w:rsidRDefault="00C973F6" w:rsidP="00F56560">
      <w:pPr>
        <w:rPr>
          <w:lang w:eastAsia="en-US"/>
        </w:rPr>
      </w:pPr>
      <w:r>
        <w:rPr>
          <w:lang w:eastAsia="en-US"/>
        </w:rPr>
        <w:t xml:space="preserve">5. </w:t>
      </w:r>
      <w:r w:rsidR="00F56560">
        <w:rPr>
          <w:lang w:eastAsia="en-US"/>
        </w:rPr>
        <w:t>Analýzy nežádoucích událostí</w:t>
      </w:r>
    </w:p>
    <w:p w:rsidR="00F56560" w:rsidRPr="00161E57" w:rsidRDefault="00C973F6" w:rsidP="00F56560">
      <w:pPr>
        <w:rPr>
          <w:lang w:eastAsia="en-US"/>
        </w:rPr>
      </w:pPr>
      <w:r>
        <w:rPr>
          <w:lang w:eastAsia="en-US"/>
        </w:rPr>
        <w:t xml:space="preserve">a) </w:t>
      </w:r>
      <w:r w:rsidR="00F56560">
        <w:rPr>
          <w:lang w:eastAsia="en-US"/>
        </w:rPr>
        <w:t>jsou zdrojem informací o spolehlivosti procesů</w:t>
      </w:r>
    </w:p>
    <w:p w:rsidR="00F56560" w:rsidRPr="00161E57" w:rsidRDefault="00C973F6" w:rsidP="00F56560">
      <w:pPr>
        <w:rPr>
          <w:lang w:eastAsia="en-US"/>
        </w:rPr>
      </w:pPr>
      <w:r>
        <w:rPr>
          <w:lang w:eastAsia="en-US"/>
        </w:rPr>
        <w:t xml:space="preserve">b) </w:t>
      </w:r>
      <w:r w:rsidR="00F56560">
        <w:rPr>
          <w:lang w:eastAsia="en-US"/>
        </w:rPr>
        <w:t>zjišťují příčiny vzniku nežádoucích událostí</w:t>
      </w:r>
    </w:p>
    <w:p w:rsidR="00F56560" w:rsidRPr="00161E57" w:rsidRDefault="00C973F6" w:rsidP="00F56560">
      <w:pPr>
        <w:rPr>
          <w:lang w:eastAsia="en-US"/>
        </w:rPr>
      </w:pPr>
      <w:r>
        <w:rPr>
          <w:lang w:eastAsia="en-US"/>
        </w:rPr>
        <w:t xml:space="preserve">c) </w:t>
      </w:r>
      <w:r w:rsidR="00F56560">
        <w:rPr>
          <w:lang w:eastAsia="en-US"/>
        </w:rPr>
        <w:t>sledují odchylky od optimálního průběhu procesů a jejich interakci</w:t>
      </w:r>
    </w:p>
    <w:p w:rsidR="00F56560" w:rsidRPr="00161E57" w:rsidRDefault="00C973F6" w:rsidP="00F56560">
      <w:pPr>
        <w:rPr>
          <w:lang w:eastAsia="en-US"/>
        </w:rPr>
      </w:pPr>
      <w:r>
        <w:rPr>
          <w:lang w:eastAsia="en-US"/>
        </w:rPr>
        <w:t xml:space="preserve">d) </w:t>
      </w:r>
      <w:r w:rsidR="00F56560">
        <w:rPr>
          <w:lang w:eastAsia="en-US"/>
        </w:rPr>
        <w:t>identifikují možné kritické faktory úspěchu</w:t>
      </w:r>
    </w:p>
    <w:p w:rsidR="00F56560" w:rsidRPr="00161E57" w:rsidRDefault="00C973F6" w:rsidP="00F56560">
      <w:pPr>
        <w:rPr>
          <w:lang w:eastAsia="en-US"/>
        </w:rPr>
      </w:pPr>
      <w:r>
        <w:rPr>
          <w:lang w:eastAsia="en-US"/>
        </w:rPr>
        <w:t xml:space="preserve">e) </w:t>
      </w:r>
      <w:r w:rsidR="00F56560">
        <w:rPr>
          <w:lang w:eastAsia="en-US"/>
        </w:rPr>
        <w:t>identifikují možné reakce zainteresovaných osob</w:t>
      </w:r>
    </w:p>
    <w:p w:rsidR="00F56560" w:rsidRPr="00161E57" w:rsidRDefault="00F56560" w:rsidP="00F56560">
      <w:pPr>
        <w:rPr>
          <w:lang w:eastAsia="en-US"/>
        </w:rPr>
      </w:pPr>
    </w:p>
    <w:p w:rsidR="00F56560" w:rsidRPr="00161E57" w:rsidRDefault="00C973F6" w:rsidP="00F56560">
      <w:pPr>
        <w:rPr>
          <w:lang w:eastAsia="en-US"/>
        </w:rPr>
      </w:pPr>
      <w:r>
        <w:rPr>
          <w:lang w:eastAsia="en-US"/>
        </w:rPr>
        <w:t xml:space="preserve">6. </w:t>
      </w:r>
      <w:r w:rsidR="00F56560">
        <w:rPr>
          <w:lang w:eastAsia="en-US"/>
        </w:rPr>
        <w:t>Mezi kvantitativní metody analýzy rizik patří</w:t>
      </w:r>
    </w:p>
    <w:p w:rsidR="00F56560" w:rsidRDefault="00C973F6" w:rsidP="00F56560">
      <w:pPr>
        <w:rPr>
          <w:lang w:eastAsia="en-US"/>
        </w:rPr>
      </w:pPr>
      <w:r>
        <w:rPr>
          <w:lang w:eastAsia="en-US"/>
        </w:rPr>
        <w:t xml:space="preserve">a) </w:t>
      </w:r>
      <w:r w:rsidR="00F56560">
        <w:rPr>
          <w:lang w:eastAsia="en-US"/>
        </w:rPr>
        <w:t xml:space="preserve">analýza Monte </w:t>
      </w:r>
      <w:r>
        <w:rPr>
          <w:lang w:eastAsia="en-US"/>
        </w:rPr>
        <w:t>C</w:t>
      </w:r>
      <w:r w:rsidR="00F56560">
        <w:rPr>
          <w:lang w:eastAsia="en-US"/>
        </w:rPr>
        <w:t>arlo</w:t>
      </w:r>
    </w:p>
    <w:p w:rsidR="00F56560" w:rsidRDefault="00C973F6" w:rsidP="00F56560">
      <w:pPr>
        <w:rPr>
          <w:lang w:eastAsia="en-US"/>
        </w:rPr>
      </w:pPr>
      <w:r>
        <w:rPr>
          <w:lang w:eastAsia="en-US"/>
        </w:rPr>
        <w:t xml:space="preserve">b) </w:t>
      </w:r>
      <w:r w:rsidR="00F56560">
        <w:rPr>
          <w:lang w:eastAsia="en-US"/>
        </w:rPr>
        <w:t>analýza citlivosti</w:t>
      </w:r>
    </w:p>
    <w:p w:rsidR="00F56560" w:rsidRDefault="00C973F6" w:rsidP="00F56560">
      <w:pPr>
        <w:rPr>
          <w:lang w:eastAsia="en-US"/>
        </w:rPr>
      </w:pPr>
      <w:r>
        <w:rPr>
          <w:lang w:eastAsia="en-US"/>
        </w:rPr>
        <w:t xml:space="preserve">c) </w:t>
      </w:r>
      <w:r w:rsidR="00F56560">
        <w:rPr>
          <w:lang w:eastAsia="en-US"/>
        </w:rPr>
        <w:t>analýza SWOT</w:t>
      </w:r>
    </w:p>
    <w:p w:rsidR="00F56560" w:rsidRDefault="00C973F6" w:rsidP="00F56560">
      <w:pPr>
        <w:rPr>
          <w:lang w:eastAsia="en-US"/>
        </w:rPr>
      </w:pPr>
      <w:r>
        <w:rPr>
          <w:lang w:eastAsia="en-US"/>
        </w:rPr>
        <w:t xml:space="preserve">d) </w:t>
      </w:r>
      <w:r w:rsidR="00F56560">
        <w:rPr>
          <w:lang w:eastAsia="en-US"/>
        </w:rPr>
        <w:t>struktura RBS (Risk Breakdown Structure)</w:t>
      </w:r>
    </w:p>
    <w:p w:rsidR="00F56560" w:rsidRDefault="00C973F6" w:rsidP="00F56560">
      <w:pPr>
        <w:rPr>
          <w:lang w:eastAsia="en-US"/>
        </w:rPr>
      </w:pPr>
      <w:r>
        <w:rPr>
          <w:lang w:eastAsia="en-US"/>
        </w:rPr>
        <w:t xml:space="preserve">e) </w:t>
      </w:r>
      <w:r w:rsidR="00F56560">
        <w:rPr>
          <w:lang w:eastAsia="en-US"/>
        </w:rPr>
        <w:t>matice rizik</w:t>
      </w:r>
    </w:p>
    <w:p w:rsidR="00F56560" w:rsidRDefault="00F56560" w:rsidP="00F56560">
      <w:pPr>
        <w:rPr>
          <w:lang w:eastAsia="en-US"/>
        </w:rPr>
      </w:pPr>
    </w:p>
    <w:p w:rsidR="00F56560" w:rsidRPr="00C973F6" w:rsidRDefault="00C973F6" w:rsidP="00F56560">
      <w:pPr>
        <w:rPr>
          <w:lang w:eastAsia="en-US"/>
        </w:rPr>
      </w:pPr>
      <w:r w:rsidRPr="00C973F6">
        <w:rPr>
          <w:lang w:eastAsia="en-US"/>
        </w:rPr>
        <w:t xml:space="preserve">7. </w:t>
      </w:r>
      <w:r w:rsidR="00F56560" w:rsidRPr="00C973F6">
        <w:rPr>
          <w:lang w:eastAsia="en-US"/>
        </w:rPr>
        <w:t>Jaká je střední očekávaná hodnota v případě, že máte tři možné varianty výsledků A=6, s pravděpodobností 0,3; B=4 s pravděpodobností 0,3; C=10 s pravděpodobností 0,4.</w:t>
      </w:r>
    </w:p>
    <w:p w:rsidR="00F56560" w:rsidRPr="00C973F6" w:rsidRDefault="00C973F6" w:rsidP="00F56560">
      <w:pPr>
        <w:rPr>
          <w:lang w:eastAsia="en-US"/>
        </w:rPr>
      </w:pPr>
      <w:r w:rsidRPr="00C973F6">
        <w:rPr>
          <w:lang w:eastAsia="en-US"/>
        </w:rPr>
        <w:t xml:space="preserve">a) </w:t>
      </w:r>
      <w:r w:rsidR="00F56560" w:rsidRPr="00C973F6">
        <w:rPr>
          <w:lang w:eastAsia="en-US"/>
        </w:rPr>
        <w:t>10</w:t>
      </w:r>
    </w:p>
    <w:p w:rsidR="00F56560" w:rsidRPr="00C973F6" w:rsidRDefault="00C973F6" w:rsidP="00F56560">
      <w:pPr>
        <w:rPr>
          <w:lang w:eastAsia="en-US"/>
        </w:rPr>
      </w:pPr>
      <w:r w:rsidRPr="00C973F6">
        <w:rPr>
          <w:lang w:eastAsia="en-US"/>
        </w:rPr>
        <w:t xml:space="preserve">b) </w:t>
      </w:r>
      <w:r w:rsidR="00F56560" w:rsidRPr="00C973F6">
        <w:rPr>
          <w:lang w:eastAsia="en-US"/>
        </w:rPr>
        <w:t>7</w:t>
      </w:r>
    </w:p>
    <w:p w:rsidR="00F56560" w:rsidRPr="00C973F6" w:rsidRDefault="00C973F6" w:rsidP="00F56560">
      <w:pPr>
        <w:rPr>
          <w:lang w:eastAsia="en-US"/>
        </w:rPr>
      </w:pPr>
      <w:r w:rsidRPr="00C973F6">
        <w:rPr>
          <w:lang w:eastAsia="en-US"/>
        </w:rPr>
        <w:t xml:space="preserve">c) </w:t>
      </w:r>
      <w:r w:rsidR="00F56560" w:rsidRPr="00C973F6">
        <w:rPr>
          <w:lang w:eastAsia="en-US"/>
        </w:rPr>
        <w:t>6,3</w:t>
      </w:r>
    </w:p>
    <w:p w:rsidR="00F56560" w:rsidRPr="00C973F6" w:rsidRDefault="00C973F6" w:rsidP="00F56560">
      <w:pPr>
        <w:rPr>
          <w:lang w:eastAsia="en-US"/>
        </w:rPr>
      </w:pPr>
      <w:r w:rsidRPr="00C973F6">
        <w:rPr>
          <w:lang w:eastAsia="en-US"/>
        </w:rPr>
        <w:t xml:space="preserve">d) </w:t>
      </w:r>
      <w:r w:rsidR="00F56560" w:rsidRPr="00C973F6">
        <w:rPr>
          <w:lang w:eastAsia="en-US"/>
        </w:rPr>
        <w:t>5</w:t>
      </w:r>
    </w:p>
    <w:p w:rsidR="00F56560" w:rsidRDefault="00C973F6" w:rsidP="00F56560">
      <w:pPr>
        <w:rPr>
          <w:lang w:eastAsia="en-US"/>
        </w:rPr>
      </w:pPr>
      <w:r w:rsidRPr="00C973F6">
        <w:rPr>
          <w:lang w:eastAsia="en-US"/>
        </w:rPr>
        <w:t xml:space="preserve">e) </w:t>
      </w:r>
      <w:r w:rsidR="00F56560" w:rsidRPr="00C973F6">
        <w:rPr>
          <w:lang w:eastAsia="en-US"/>
        </w:rPr>
        <w:t>0</w:t>
      </w:r>
    </w:p>
    <w:p w:rsidR="00F56560" w:rsidRDefault="00F56560" w:rsidP="00F56560">
      <w:pPr>
        <w:rPr>
          <w:lang w:eastAsia="en-US"/>
        </w:rPr>
      </w:pPr>
    </w:p>
    <w:p w:rsidR="00F56560" w:rsidRDefault="00C973F6" w:rsidP="00F56560">
      <w:pPr>
        <w:rPr>
          <w:lang w:eastAsia="en-US"/>
        </w:rPr>
      </w:pPr>
      <w:r>
        <w:rPr>
          <w:lang w:eastAsia="en-US"/>
        </w:rPr>
        <w:t xml:space="preserve">8. </w:t>
      </w:r>
      <w:r w:rsidR="00F56560">
        <w:rPr>
          <w:lang w:eastAsia="en-US"/>
        </w:rPr>
        <w:t>Spolehlivost lidského činitele je ovlivněna</w:t>
      </w:r>
    </w:p>
    <w:p w:rsidR="00F56560" w:rsidRDefault="00C973F6" w:rsidP="00F56560">
      <w:pPr>
        <w:rPr>
          <w:lang w:eastAsia="en-US"/>
        </w:rPr>
      </w:pPr>
      <w:r>
        <w:rPr>
          <w:lang w:eastAsia="en-US"/>
        </w:rPr>
        <w:t xml:space="preserve">a) </w:t>
      </w:r>
      <w:r w:rsidR="00F56560">
        <w:rPr>
          <w:lang w:eastAsia="en-US"/>
        </w:rPr>
        <w:t>postoji a kompetencemi</w:t>
      </w:r>
    </w:p>
    <w:p w:rsidR="00F56560" w:rsidRDefault="00C973F6" w:rsidP="00F56560">
      <w:pPr>
        <w:rPr>
          <w:lang w:eastAsia="en-US"/>
        </w:rPr>
      </w:pPr>
      <w:r>
        <w:rPr>
          <w:lang w:eastAsia="en-US"/>
        </w:rPr>
        <w:t xml:space="preserve">b) </w:t>
      </w:r>
      <w:r w:rsidR="00F56560">
        <w:rPr>
          <w:lang w:eastAsia="en-US"/>
        </w:rPr>
        <w:t>postoji, kompetencemi a managementem lidských zdrojů</w:t>
      </w:r>
    </w:p>
    <w:p w:rsidR="00F56560" w:rsidRDefault="00C973F6" w:rsidP="00F56560">
      <w:pPr>
        <w:rPr>
          <w:lang w:eastAsia="en-US"/>
        </w:rPr>
      </w:pPr>
      <w:r>
        <w:rPr>
          <w:lang w:eastAsia="en-US"/>
        </w:rPr>
        <w:t xml:space="preserve">c) </w:t>
      </w:r>
      <w:r w:rsidR="00F56560">
        <w:rPr>
          <w:lang w:eastAsia="en-US"/>
        </w:rPr>
        <w:t>kompetencemi a profesionalitou</w:t>
      </w:r>
    </w:p>
    <w:p w:rsidR="00F56560" w:rsidRPr="00161E57" w:rsidRDefault="00C973F6" w:rsidP="00F56560">
      <w:pPr>
        <w:rPr>
          <w:lang w:eastAsia="en-US"/>
        </w:rPr>
      </w:pPr>
      <w:r>
        <w:rPr>
          <w:lang w:eastAsia="en-US"/>
        </w:rPr>
        <w:t xml:space="preserve">d) </w:t>
      </w:r>
      <w:r w:rsidR="00F56560">
        <w:rPr>
          <w:lang w:eastAsia="en-US"/>
        </w:rPr>
        <w:t>postoji a bezpečností</w:t>
      </w:r>
    </w:p>
    <w:p w:rsidR="00F56560" w:rsidRPr="00161E57" w:rsidRDefault="00C973F6" w:rsidP="00F56560">
      <w:pPr>
        <w:rPr>
          <w:lang w:eastAsia="en-US"/>
        </w:rPr>
      </w:pPr>
      <w:r>
        <w:rPr>
          <w:lang w:eastAsia="en-US"/>
        </w:rPr>
        <w:t xml:space="preserve">e) </w:t>
      </w:r>
      <w:r w:rsidR="00F56560">
        <w:rPr>
          <w:lang w:eastAsia="en-US"/>
        </w:rPr>
        <w:t>produktivitou a kvalitou</w:t>
      </w:r>
    </w:p>
    <w:p w:rsidR="00F56560" w:rsidRDefault="00F56560" w:rsidP="00F56560">
      <w:pPr>
        <w:rPr>
          <w:lang w:eastAsia="en-US"/>
        </w:rPr>
      </w:pPr>
    </w:p>
    <w:p w:rsidR="00F56560" w:rsidRDefault="00C973F6" w:rsidP="00F56560">
      <w:pPr>
        <w:rPr>
          <w:lang w:eastAsia="en-US"/>
        </w:rPr>
      </w:pPr>
      <w:r>
        <w:rPr>
          <w:lang w:eastAsia="en-US"/>
        </w:rPr>
        <w:t xml:space="preserve">9. </w:t>
      </w:r>
      <w:r w:rsidR="00F56560">
        <w:rPr>
          <w:lang w:eastAsia="en-US"/>
        </w:rPr>
        <w:t>Mezi pilíře procesního managementu patří</w:t>
      </w:r>
    </w:p>
    <w:p w:rsidR="00F56560" w:rsidRDefault="00C973F6" w:rsidP="00F56560">
      <w:pPr>
        <w:rPr>
          <w:lang w:eastAsia="en-US"/>
        </w:rPr>
      </w:pPr>
      <w:r>
        <w:rPr>
          <w:lang w:eastAsia="en-US"/>
        </w:rPr>
        <w:t xml:space="preserve">a) </w:t>
      </w:r>
      <w:r w:rsidR="00F56560">
        <w:rPr>
          <w:lang w:eastAsia="en-US"/>
        </w:rPr>
        <w:t>lidské zdroje</w:t>
      </w:r>
    </w:p>
    <w:p w:rsidR="00F56560" w:rsidRDefault="00C973F6" w:rsidP="00F56560">
      <w:pPr>
        <w:rPr>
          <w:lang w:eastAsia="en-US"/>
        </w:rPr>
      </w:pPr>
      <w:r>
        <w:rPr>
          <w:lang w:eastAsia="en-US"/>
        </w:rPr>
        <w:t xml:space="preserve">b) </w:t>
      </w:r>
      <w:r w:rsidR="00F56560">
        <w:rPr>
          <w:lang w:eastAsia="en-US"/>
        </w:rPr>
        <w:t>dynamika procesů</w:t>
      </w:r>
    </w:p>
    <w:p w:rsidR="00F56560" w:rsidRPr="00161E57" w:rsidRDefault="00C973F6" w:rsidP="00F56560">
      <w:pPr>
        <w:rPr>
          <w:lang w:eastAsia="en-US"/>
        </w:rPr>
      </w:pPr>
      <w:r>
        <w:rPr>
          <w:lang w:eastAsia="en-US"/>
        </w:rPr>
        <w:t xml:space="preserve">c) </w:t>
      </w:r>
      <w:r w:rsidR="00F56560">
        <w:rPr>
          <w:lang w:eastAsia="en-US"/>
        </w:rPr>
        <w:t>integrace</w:t>
      </w:r>
    </w:p>
    <w:p w:rsidR="00F56560" w:rsidRDefault="00C973F6" w:rsidP="00F56560">
      <w:pPr>
        <w:rPr>
          <w:b/>
          <w:lang w:eastAsia="en-US"/>
        </w:rPr>
      </w:pPr>
      <w:r>
        <w:rPr>
          <w:lang w:eastAsia="en-US"/>
        </w:rPr>
        <w:t xml:space="preserve">d) </w:t>
      </w:r>
      <w:r w:rsidR="00F56560">
        <w:rPr>
          <w:lang w:eastAsia="en-US"/>
        </w:rPr>
        <w:t>výkonnost</w:t>
      </w:r>
    </w:p>
    <w:p w:rsidR="00F56560" w:rsidRDefault="00C973F6" w:rsidP="00F56560">
      <w:pPr>
        <w:rPr>
          <w:lang w:eastAsia="en-US"/>
        </w:rPr>
      </w:pPr>
      <w:r>
        <w:rPr>
          <w:lang w:eastAsia="en-US"/>
        </w:rPr>
        <w:t xml:space="preserve">e) </w:t>
      </w:r>
      <w:r w:rsidR="00F56560">
        <w:rPr>
          <w:lang w:eastAsia="en-US"/>
        </w:rPr>
        <w:t>segregace</w:t>
      </w:r>
    </w:p>
    <w:p w:rsidR="00F56560" w:rsidRDefault="00F56560" w:rsidP="00F56560">
      <w:pPr>
        <w:rPr>
          <w:lang w:eastAsia="en-US"/>
        </w:rPr>
      </w:pPr>
    </w:p>
    <w:p w:rsidR="008571E2" w:rsidRDefault="008571E2" w:rsidP="00F56560">
      <w:pPr>
        <w:rPr>
          <w:lang w:eastAsia="en-US"/>
        </w:rPr>
      </w:pPr>
    </w:p>
    <w:p w:rsidR="00CC4584" w:rsidRDefault="00CC4584" w:rsidP="00F56560">
      <w:pPr>
        <w:rPr>
          <w:lang w:eastAsia="en-US"/>
        </w:rPr>
      </w:pPr>
    </w:p>
    <w:p w:rsidR="00C973F6" w:rsidRDefault="00C973F6" w:rsidP="008571E2">
      <w:pPr>
        <w:rPr>
          <w:lang w:eastAsia="en-US"/>
        </w:rPr>
      </w:pPr>
      <w:r w:rsidRPr="00C973F6">
        <w:rPr>
          <w:lang w:eastAsia="en-US"/>
        </w:rPr>
        <w:t>10. Rizika komunikačních procesů</w:t>
      </w:r>
    </w:p>
    <w:p w:rsidR="00C973F6" w:rsidRDefault="00C973F6" w:rsidP="004A36FB">
      <w:pPr>
        <w:pStyle w:val="Odstavecseseznamem"/>
        <w:numPr>
          <w:ilvl w:val="0"/>
          <w:numId w:val="61"/>
        </w:numPr>
        <w:rPr>
          <w:lang w:eastAsia="en-US"/>
        </w:rPr>
      </w:pPr>
      <w:r>
        <w:rPr>
          <w:lang w:eastAsia="en-US"/>
        </w:rPr>
        <w:t>jsou způsobena nedostatky v komunikační strategii</w:t>
      </w:r>
    </w:p>
    <w:p w:rsidR="00C973F6" w:rsidRDefault="00C973F6" w:rsidP="004A36FB">
      <w:pPr>
        <w:pStyle w:val="Odstavecseseznamem"/>
        <w:numPr>
          <w:ilvl w:val="0"/>
          <w:numId w:val="61"/>
        </w:numPr>
        <w:rPr>
          <w:lang w:eastAsia="en-US"/>
        </w:rPr>
      </w:pPr>
      <w:r>
        <w:rPr>
          <w:lang w:eastAsia="en-US"/>
        </w:rPr>
        <w:t>jsou způsobena rozvinutou komunikační kulturou</w:t>
      </w:r>
    </w:p>
    <w:p w:rsidR="00C973F6" w:rsidRDefault="00C973F6" w:rsidP="004A36FB">
      <w:pPr>
        <w:pStyle w:val="Odstavecseseznamem"/>
        <w:numPr>
          <w:ilvl w:val="0"/>
          <w:numId w:val="61"/>
        </w:numPr>
        <w:rPr>
          <w:lang w:eastAsia="en-US"/>
        </w:rPr>
      </w:pPr>
      <w:r>
        <w:rPr>
          <w:lang w:eastAsia="en-US"/>
        </w:rPr>
        <w:t>nejsou způsobena nejasně vymezenou odpovědností managementu za efektivní komunikaci</w:t>
      </w:r>
    </w:p>
    <w:p w:rsidR="00C973F6" w:rsidRDefault="00C973F6" w:rsidP="004A36FB">
      <w:pPr>
        <w:pStyle w:val="Odstavecseseznamem"/>
        <w:numPr>
          <w:ilvl w:val="0"/>
          <w:numId w:val="61"/>
        </w:numPr>
        <w:rPr>
          <w:lang w:eastAsia="en-US"/>
        </w:rPr>
      </w:pPr>
      <w:r>
        <w:rPr>
          <w:lang w:eastAsia="en-US"/>
        </w:rPr>
        <w:t>nejsou způsobena absencí systémového využívání znalostního managementu</w:t>
      </w:r>
    </w:p>
    <w:p w:rsidR="00F56560" w:rsidRPr="008571E2" w:rsidRDefault="00C973F6" w:rsidP="004A36FB">
      <w:pPr>
        <w:pStyle w:val="Odstavecseseznamem"/>
        <w:numPr>
          <w:ilvl w:val="0"/>
          <w:numId w:val="61"/>
        </w:numPr>
        <w:rPr>
          <w:lang w:eastAsia="en-US"/>
        </w:rPr>
      </w:pPr>
      <w:r w:rsidRPr="008571E2">
        <w:rPr>
          <w:lang w:eastAsia="en-US"/>
        </w:rPr>
        <w:t>vyplývají z nedostatečné informovanosti o podnikových vizích</w:t>
      </w:r>
    </w:p>
    <w:p w:rsidR="00F56560" w:rsidRDefault="00F56560" w:rsidP="008571E2">
      <w:pPr>
        <w:rPr>
          <w:lang w:eastAsia="en-US"/>
        </w:rPr>
      </w:pPr>
    </w:p>
    <w:p w:rsidR="00F56560" w:rsidRDefault="00C973F6" w:rsidP="00F56560">
      <w:pPr>
        <w:rPr>
          <w:lang w:eastAsia="en-US"/>
        </w:rPr>
      </w:pPr>
      <w:r>
        <w:rPr>
          <w:lang w:eastAsia="en-US"/>
        </w:rPr>
        <w:t xml:space="preserve">11. </w:t>
      </w:r>
      <w:r w:rsidR="00F56560">
        <w:rPr>
          <w:lang w:eastAsia="en-US"/>
        </w:rPr>
        <w:t>Ze dvou možných investic vyberte investici s menším rizikem a větším ziskem. Pro výpočet využijte variační koeficient. (r</w:t>
      </w:r>
      <w:r w:rsidR="00F56560" w:rsidRPr="00B4363B">
        <w:rPr>
          <w:vertAlign w:val="subscript"/>
          <w:lang w:eastAsia="en-US"/>
        </w:rPr>
        <w:t>i</w:t>
      </w:r>
      <w:r>
        <w:rPr>
          <w:vertAlign w:val="subscript"/>
          <w:lang w:eastAsia="en-US"/>
        </w:rPr>
        <w:t xml:space="preserve"> </w:t>
      </w:r>
      <w:r w:rsidR="00F56560">
        <w:rPr>
          <w:lang w:eastAsia="en-US"/>
        </w:rPr>
        <w:t>…</w:t>
      </w:r>
      <w:r>
        <w:rPr>
          <w:lang w:eastAsia="en-US"/>
        </w:rPr>
        <w:t xml:space="preserve"> </w:t>
      </w:r>
      <w:r w:rsidR="00F56560">
        <w:rPr>
          <w:lang w:eastAsia="en-US"/>
        </w:rPr>
        <w:t>hodnoty očekávaných výnosů; P</w:t>
      </w:r>
      <w:r w:rsidR="00F56560" w:rsidRPr="00B4363B">
        <w:rPr>
          <w:vertAlign w:val="subscript"/>
          <w:lang w:eastAsia="en-US"/>
        </w:rPr>
        <w:t>i</w:t>
      </w:r>
      <w:r>
        <w:rPr>
          <w:vertAlign w:val="subscript"/>
          <w:lang w:eastAsia="en-US"/>
        </w:rPr>
        <w:t xml:space="preserve"> </w:t>
      </w:r>
      <w:r w:rsidR="00F56560">
        <w:rPr>
          <w:lang w:eastAsia="en-US"/>
        </w:rPr>
        <w:t>…</w:t>
      </w:r>
      <w:r>
        <w:rPr>
          <w:lang w:eastAsia="en-US"/>
        </w:rPr>
        <w:t xml:space="preserve"> </w:t>
      </w:r>
      <w:r w:rsidR="00F56560">
        <w:rPr>
          <w:lang w:eastAsia="en-US"/>
        </w:rPr>
        <w:t>pravděpodobnost výskytu)</w:t>
      </w:r>
      <w:r w:rsidR="00C47F82">
        <w:rPr>
          <w:lang w:eastAsia="en-US"/>
        </w:rPr>
        <w:tab/>
      </w:r>
      <w:r w:rsidR="00C47F82">
        <w:rPr>
          <w:lang w:eastAsia="en-US"/>
        </w:rPr>
        <w:tab/>
      </w:r>
      <w:r w:rsidR="00C47F82">
        <w:rPr>
          <w:lang w:eastAsia="en-US"/>
        </w:rPr>
        <w:tab/>
      </w:r>
      <w:r w:rsidR="00C47F82">
        <w:rPr>
          <w:lang w:eastAsia="en-US"/>
        </w:rPr>
        <w:tab/>
      </w:r>
      <w:r w:rsidR="00C47F82">
        <w:rPr>
          <w:lang w:eastAsia="en-US"/>
        </w:rPr>
        <w:tab/>
      </w:r>
      <w:r w:rsidR="00C47F82">
        <w:rPr>
          <w:lang w:eastAsia="en-US"/>
        </w:rPr>
        <w:tab/>
      </w:r>
      <w:r w:rsidR="00C47F82">
        <w:rPr>
          <w:lang w:eastAsia="en-US"/>
        </w:rPr>
        <w:tab/>
        <w:t>(Příklad 30 bodů)</w:t>
      </w:r>
    </w:p>
    <w:tbl>
      <w:tblPr>
        <w:tblW w:w="3840" w:type="dxa"/>
        <w:tblCellMar>
          <w:left w:w="70" w:type="dxa"/>
          <w:right w:w="70" w:type="dxa"/>
        </w:tblCellMar>
        <w:tblLook w:val="0000" w:firstRow="0" w:lastRow="0" w:firstColumn="0" w:lastColumn="0" w:noHBand="0" w:noVBand="0"/>
      </w:tblPr>
      <w:tblGrid>
        <w:gridCol w:w="1263"/>
        <w:gridCol w:w="657"/>
        <w:gridCol w:w="1263"/>
        <w:gridCol w:w="657"/>
      </w:tblGrid>
      <w:tr w:rsidR="00F56560" w:rsidRPr="00AE7607" w:rsidTr="00C973F6">
        <w:trPr>
          <w:trHeight w:val="255"/>
        </w:trPr>
        <w:tc>
          <w:tcPr>
            <w:tcW w:w="1920" w:type="dxa"/>
            <w:gridSpan w:val="2"/>
            <w:tcBorders>
              <w:top w:val="single" w:sz="8" w:space="0" w:color="auto"/>
              <w:left w:val="single" w:sz="8" w:space="0" w:color="auto"/>
              <w:bottom w:val="single" w:sz="4" w:space="0" w:color="auto"/>
              <w:right w:val="single" w:sz="4" w:space="0" w:color="000000"/>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A</w:t>
            </w:r>
          </w:p>
        </w:tc>
        <w:tc>
          <w:tcPr>
            <w:tcW w:w="1920" w:type="dxa"/>
            <w:gridSpan w:val="2"/>
            <w:tcBorders>
              <w:top w:val="single" w:sz="8" w:space="0" w:color="auto"/>
              <w:left w:val="nil"/>
              <w:bottom w:val="single" w:sz="4" w:space="0" w:color="auto"/>
              <w:right w:val="single" w:sz="8" w:space="0" w:color="000000"/>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B</w:t>
            </w:r>
          </w:p>
        </w:tc>
      </w:tr>
      <w:tr w:rsidR="00F56560" w:rsidRPr="00AE7607" w:rsidTr="00C973F6">
        <w:trPr>
          <w:trHeight w:val="315"/>
        </w:trPr>
        <w:tc>
          <w:tcPr>
            <w:tcW w:w="1263" w:type="dxa"/>
            <w:tcBorders>
              <w:top w:val="nil"/>
              <w:left w:val="single" w:sz="8" w:space="0" w:color="auto"/>
              <w:bottom w:val="single" w:sz="4" w:space="0" w:color="auto"/>
              <w:right w:val="single" w:sz="4" w:space="0" w:color="auto"/>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r</w:t>
            </w:r>
            <w:r w:rsidRPr="00AE7607">
              <w:rPr>
                <w:rFonts w:ascii="Arial" w:hAnsi="Arial" w:cs="Arial"/>
                <w:vertAlign w:val="subscript"/>
              </w:rPr>
              <w:t>i</w:t>
            </w:r>
          </w:p>
        </w:tc>
        <w:tc>
          <w:tcPr>
            <w:tcW w:w="657" w:type="dxa"/>
            <w:tcBorders>
              <w:top w:val="nil"/>
              <w:left w:val="nil"/>
              <w:bottom w:val="single" w:sz="4" w:space="0" w:color="auto"/>
              <w:right w:val="single" w:sz="4" w:space="0" w:color="auto"/>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P</w:t>
            </w:r>
            <w:r w:rsidRPr="00AE7607">
              <w:rPr>
                <w:rFonts w:ascii="Arial" w:hAnsi="Arial" w:cs="Arial"/>
                <w:vertAlign w:val="subscript"/>
              </w:rPr>
              <w:t>i</w:t>
            </w:r>
          </w:p>
        </w:tc>
        <w:tc>
          <w:tcPr>
            <w:tcW w:w="1263" w:type="dxa"/>
            <w:tcBorders>
              <w:top w:val="nil"/>
              <w:left w:val="nil"/>
              <w:bottom w:val="single" w:sz="4" w:space="0" w:color="auto"/>
              <w:right w:val="single" w:sz="4" w:space="0" w:color="auto"/>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r</w:t>
            </w:r>
            <w:r w:rsidRPr="00AE7607">
              <w:rPr>
                <w:rFonts w:ascii="Arial" w:hAnsi="Arial" w:cs="Arial"/>
                <w:vertAlign w:val="subscript"/>
              </w:rPr>
              <w:t>i</w:t>
            </w:r>
          </w:p>
        </w:tc>
        <w:tc>
          <w:tcPr>
            <w:tcW w:w="657" w:type="dxa"/>
            <w:tcBorders>
              <w:top w:val="nil"/>
              <w:left w:val="nil"/>
              <w:bottom w:val="single" w:sz="4" w:space="0" w:color="auto"/>
              <w:right w:val="single" w:sz="8" w:space="0" w:color="auto"/>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P</w:t>
            </w:r>
            <w:r w:rsidRPr="00AE7607">
              <w:rPr>
                <w:rFonts w:ascii="Arial" w:hAnsi="Arial" w:cs="Arial"/>
                <w:vertAlign w:val="subscript"/>
              </w:rPr>
              <w:t>i</w:t>
            </w:r>
          </w:p>
        </w:tc>
      </w:tr>
      <w:tr w:rsidR="00F56560" w:rsidRPr="00AE7607" w:rsidTr="00C973F6">
        <w:trPr>
          <w:trHeight w:val="255"/>
        </w:trPr>
        <w:tc>
          <w:tcPr>
            <w:tcW w:w="1263" w:type="dxa"/>
            <w:tcBorders>
              <w:top w:val="nil"/>
              <w:left w:val="single" w:sz="8" w:space="0" w:color="auto"/>
              <w:bottom w:val="single" w:sz="4" w:space="0" w:color="auto"/>
              <w:right w:val="single" w:sz="4" w:space="0" w:color="auto"/>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 xml:space="preserve">     80 Kč </w:t>
            </w:r>
          </w:p>
        </w:tc>
        <w:tc>
          <w:tcPr>
            <w:tcW w:w="657" w:type="dxa"/>
            <w:tcBorders>
              <w:top w:val="nil"/>
              <w:left w:val="nil"/>
              <w:bottom w:val="single" w:sz="4" w:space="0" w:color="auto"/>
              <w:right w:val="single" w:sz="4" w:space="0" w:color="auto"/>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7%</w:t>
            </w:r>
          </w:p>
        </w:tc>
        <w:tc>
          <w:tcPr>
            <w:tcW w:w="1263" w:type="dxa"/>
            <w:tcBorders>
              <w:top w:val="nil"/>
              <w:left w:val="nil"/>
              <w:bottom w:val="single" w:sz="4" w:space="0" w:color="auto"/>
              <w:right w:val="single" w:sz="4" w:space="0" w:color="auto"/>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 xml:space="preserve">     87 Kč </w:t>
            </w:r>
          </w:p>
        </w:tc>
        <w:tc>
          <w:tcPr>
            <w:tcW w:w="657" w:type="dxa"/>
            <w:tcBorders>
              <w:top w:val="nil"/>
              <w:left w:val="nil"/>
              <w:bottom w:val="single" w:sz="4" w:space="0" w:color="auto"/>
              <w:right w:val="single" w:sz="8" w:space="0" w:color="auto"/>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8%</w:t>
            </w:r>
          </w:p>
        </w:tc>
      </w:tr>
      <w:tr w:rsidR="00F56560" w:rsidRPr="00AE7607" w:rsidTr="00C973F6">
        <w:trPr>
          <w:trHeight w:val="255"/>
        </w:trPr>
        <w:tc>
          <w:tcPr>
            <w:tcW w:w="1263" w:type="dxa"/>
            <w:tcBorders>
              <w:top w:val="nil"/>
              <w:left w:val="single" w:sz="8" w:space="0" w:color="auto"/>
              <w:bottom w:val="single" w:sz="4" w:space="0" w:color="auto"/>
              <w:right w:val="single" w:sz="4" w:space="0" w:color="auto"/>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 xml:space="preserve">     90 Kč </w:t>
            </w:r>
          </w:p>
        </w:tc>
        <w:tc>
          <w:tcPr>
            <w:tcW w:w="657" w:type="dxa"/>
            <w:tcBorders>
              <w:top w:val="nil"/>
              <w:left w:val="nil"/>
              <w:bottom w:val="single" w:sz="4" w:space="0" w:color="auto"/>
              <w:right w:val="single" w:sz="4" w:space="0" w:color="auto"/>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22%</w:t>
            </w:r>
          </w:p>
        </w:tc>
        <w:tc>
          <w:tcPr>
            <w:tcW w:w="1263" w:type="dxa"/>
            <w:tcBorders>
              <w:top w:val="nil"/>
              <w:left w:val="nil"/>
              <w:bottom w:val="single" w:sz="4" w:space="0" w:color="auto"/>
              <w:right w:val="single" w:sz="4" w:space="0" w:color="auto"/>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 xml:space="preserve">     96 Kč </w:t>
            </w:r>
          </w:p>
        </w:tc>
        <w:tc>
          <w:tcPr>
            <w:tcW w:w="657" w:type="dxa"/>
            <w:tcBorders>
              <w:top w:val="nil"/>
              <w:left w:val="nil"/>
              <w:bottom w:val="single" w:sz="4" w:space="0" w:color="auto"/>
              <w:right w:val="single" w:sz="8" w:space="0" w:color="auto"/>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22%</w:t>
            </w:r>
          </w:p>
        </w:tc>
      </w:tr>
      <w:tr w:rsidR="00F56560" w:rsidRPr="00AE7607" w:rsidTr="00C973F6">
        <w:trPr>
          <w:trHeight w:val="255"/>
        </w:trPr>
        <w:tc>
          <w:tcPr>
            <w:tcW w:w="1263" w:type="dxa"/>
            <w:tcBorders>
              <w:top w:val="nil"/>
              <w:left w:val="single" w:sz="8" w:space="0" w:color="auto"/>
              <w:bottom w:val="single" w:sz="4" w:space="0" w:color="auto"/>
              <w:right w:val="single" w:sz="4" w:space="0" w:color="auto"/>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 xml:space="preserve">   100 Kč </w:t>
            </w:r>
          </w:p>
        </w:tc>
        <w:tc>
          <w:tcPr>
            <w:tcW w:w="657" w:type="dxa"/>
            <w:tcBorders>
              <w:top w:val="nil"/>
              <w:left w:val="nil"/>
              <w:bottom w:val="single" w:sz="4" w:space="0" w:color="auto"/>
              <w:right w:val="single" w:sz="4" w:space="0" w:color="auto"/>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48%</w:t>
            </w:r>
          </w:p>
        </w:tc>
        <w:tc>
          <w:tcPr>
            <w:tcW w:w="1263" w:type="dxa"/>
            <w:tcBorders>
              <w:top w:val="nil"/>
              <w:left w:val="nil"/>
              <w:bottom w:val="single" w:sz="4" w:space="0" w:color="auto"/>
              <w:right w:val="single" w:sz="4" w:space="0" w:color="auto"/>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 xml:space="preserve">   105 Kč </w:t>
            </w:r>
          </w:p>
        </w:tc>
        <w:tc>
          <w:tcPr>
            <w:tcW w:w="657" w:type="dxa"/>
            <w:tcBorders>
              <w:top w:val="nil"/>
              <w:left w:val="nil"/>
              <w:bottom w:val="single" w:sz="4" w:space="0" w:color="auto"/>
              <w:right w:val="single" w:sz="8" w:space="0" w:color="auto"/>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52%</w:t>
            </w:r>
          </w:p>
        </w:tc>
      </w:tr>
      <w:tr w:rsidR="00F56560" w:rsidRPr="00AE7607" w:rsidTr="00C973F6">
        <w:trPr>
          <w:trHeight w:val="255"/>
        </w:trPr>
        <w:tc>
          <w:tcPr>
            <w:tcW w:w="1263" w:type="dxa"/>
            <w:tcBorders>
              <w:top w:val="nil"/>
              <w:left w:val="single" w:sz="8" w:space="0" w:color="auto"/>
              <w:bottom w:val="single" w:sz="4" w:space="0" w:color="auto"/>
              <w:right w:val="single" w:sz="4" w:space="0" w:color="auto"/>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 xml:space="preserve">   120 Kč </w:t>
            </w:r>
          </w:p>
        </w:tc>
        <w:tc>
          <w:tcPr>
            <w:tcW w:w="657" w:type="dxa"/>
            <w:tcBorders>
              <w:top w:val="nil"/>
              <w:left w:val="nil"/>
              <w:bottom w:val="single" w:sz="4" w:space="0" w:color="auto"/>
              <w:right w:val="single" w:sz="4" w:space="0" w:color="auto"/>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17%</w:t>
            </w:r>
          </w:p>
        </w:tc>
        <w:tc>
          <w:tcPr>
            <w:tcW w:w="1263" w:type="dxa"/>
            <w:tcBorders>
              <w:top w:val="nil"/>
              <w:left w:val="nil"/>
              <w:bottom w:val="single" w:sz="4" w:space="0" w:color="auto"/>
              <w:right w:val="single" w:sz="4" w:space="0" w:color="auto"/>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 xml:space="preserve">   123 Kč </w:t>
            </w:r>
          </w:p>
        </w:tc>
        <w:tc>
          <w:tcPr>
            <w:tcW w:w="657" w:type="dxa"/>
            <w:tcBorders>
              <w:top w:val="nil"/>
              <w:left w:val="nil"/>
              <w:bottom w:val="single" w:sz="4" w:space="0" w:color="auto"/>
              <w:right w:val="single" w:sz="8" w:space="0" w:color="auto"/>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14%</w:t>
            </w:r>
          </w:p>
        </w:tc>
      </w:tr>
      <w:tr w:rsidR="00F56560" w:rsidRPr="00AE7607" w:rsidTr="00C973F6">
        <w:trPr>
          <w:trHeight w:val="270"/>
        </w:trPr>
        <w:tc>
          <w:tcPr>
            <w:tcW w:w="1263" w:type="dxa"/>
            <w:tcBorders>
              <w:top w:val="nil"/>
              <w:left w:val="single" w:sz="8" w:space="0" w:color="auto"/>
              <w:bottom w:val="single" w:sz="8" w:space="0" w:color="auto"/>
              <w:right w:val="single" w:sz="4" w:space="0" w:color="auto"/>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 xml:space="preserve">   130 Kč </w:t>
            </w:r>
          </w:p>
        </w:tc>
        <w:tc>
          <w:tcPr>
            <w:tcW w:w="657" w:type="dxa"/>
            <w:tcBorders>
              <w:top w:val="nil"/>
              <w:left w:val="nil"/>
              <w:bottom w:val="single" w:sz="8" w:space="0" w:color="auto"/>
              <w:right w:val="single" w:sz="4" w:space="0" w:color="auto"/>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6%</w:t>
            </w:r>
          </w:p>
        </w:tc>
        <w:tc>
          <w:tcPr>
            <w:tcW w:w="1263" w:type="dxa"/>
            <w:tcBorders>
              <w:top w:val="nil"/>
              <w:left w:val="nil"/>
              <w:bottom w:val="single" w:sz="8" w:space="0" w:color="auto"/>
              <w:right w:val="single" w:sz="4" w:space="0" w:color="auto"/>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 xml:space="preserve">   134 Kč </w:t>
            </w:r>
          </w:p>
        </w:tc>
        <w:tc>
          <w:tcPr>
            <w:tcW w:w="657" w:type="dxa"/>
            <w:tcBorders>
              <w:top w:val="nil"/>
              <w:left w:val="nil"/>
              <w:bottom w:val="single" w:sz="8" w:space="0" w:color="auto"/>
              <w:right w:val="single" w:sz="8" w:space="0" w:color="auto"/>
            </w:tcBorders>
            <w:shd w:val="clear" w:color="auto" w:fill="auto"/>
            <w:noWrap/>
            <w:vAlign w:val="bottom"/>
          </w:tcPr>
          <w:p w:rsidR="00F56560" w:rsidRPr="00AE7607" w:rsidRDefault="00F56560" w:rsidP="00C973F6">
            <w:pPr>
              <w:jc w:val="center"/>
              <w:rPr>
                <w:rFonts w:ascii="Arial" w:hAnsi="Arial" w:cs="Arial"/>
              </w:rPr>
            </w:pPr>
            <w:r w:rsidRPr="00AE7607">
              <w:rPr>
                <w:rFonts w:ascii="Arial" w:hAnsi="Arial" w:cs="Arial"/>
              </w:rPr>
              <w:t>4%</w:t>
            </w:r>
          </w:p>
        </w:tc>
      </w:tr>
    </w:tbl>
    <w:p w:rsidR="00C47F82" w:rsidRDefault="00C47F82" w:rsidP="00C47F82">
      <w:pPr>
        <w:rPr>
          <w:lang w:eastAsia="en-US"/>
        </w:rPr>
      </w:pPr>
    </w:p>
    <w:p w:rsidR="00C973F6" w:rsidRDefault="00C973F6" w:rsidP="004A36FB">
      <w:pPr>
        <w:pStyle w:val="Odstavecseseznamem"/>
        <w:numPr>
          <w:ilvl w:val="0"/>
          <w:numId w:val="62"/>
        </w:numPr>
        <w:rPr>
          <w:lang w:eastAsia="en-US"/>
        </w:rPr>
      </w:pPr>
      <w:r>
        <w:rPr>
          <w:lang w:eastAsia="en-US"/>
        </w:rPr>
        <w:t>Průměrný očekávaný výnos investice A je 102 Kč, investice B je 105 Kč. Koeficient variace je u investice A 13%, u investice B 11%. Investice B je investice s vyšším ziskem a nižším rizikem.</w:t>
      </w:r>
    </w:p>
    <w:p w:rsidR="00C973F6" w:rsidRDefault="00C973F6" w:rsidP="004A36FB">
      <w:pPr>
        <w:pStyle w:val="Odstavecseseznamem"/>
        <w:numPr>
          <w:ilvl w:val="0"/>
          <w:numId w:val="62"/>
        </w:numPr>
        <w:rPr>
          <w:lang w:eastAsia="en-US"/>
        </w:rPr>
      </w:pPr>
      <w:r>
        <w:rPr>
          <w:lang w:eastAsia="en-US"/>
        </w:rPr>
        <w:t>Průměrný očekávaný výnos investice A je 102 Kč, investice B je 105 Kč. Koeficient variace je u investice A 13%, u investice B 11%. Investice A je investice s vyšším ziskem a nižším rizikem.</w:t>
      </w:r>
    </w:p>
    <w:p w:rsidR="00C973F6" w:rsidRDefault="00C973F6" w:rsidP="004A36FB">
      <w:pPr>
        <w:pStyle w:val="Odstavecseseznamem"/>
        <w:numPr>
          <w:ilvl w:val="0"/>
          <w:numId w:val="62"/>
        </w:numPr>
        <w:rPr>
          <w:lang w:eastAsia="en-US"/>
        </w:rPr>
      </w:pPr>
      <w:r>
        <w:rPr>
          <w:lang w:eastAsia="en-US"/>
        </w:rPr>
        <w:t>Průměrný očekávaný výnos investice A je 105 Kč, investice B je 102 Kč. Koeficient variace je u investice A 11%, u investice B 13%. Investice B je investice s vyšším ziskem a nižším rizikem.</w:t>
      </w:r>
    </w:p>
    <w:p w:rsidR="00C973F6" w:rsidRDefault="00C973F6" w:rsidP="004A36FB">
      <w:pPr>
        <w:pStyle w:val="Odstavecseseznamem"/>
        <w:numPr>
          <w:ilvl w:val="0"/>
          <w:numId w:val="62"/>
        </w:numPr>
        <w:rPr>
          <w:lang w:eastAsia="en-US"/>
        </w:rPr>
      </w:pPr>
      <w:r>
        <w:rPr>
          <w:lang w:eastAsia="en-US"/>
        </w:rPr>
        <w:t>Průměrný očekávaný výnos investice A je 105 Kč, investice B je 102 Kč. Koeficient variace je u investice A 11%, u investice B 13%. Investice A je investice s vyšším ziskem a nižším rizikem.</w:t>
      </w:r>
    </w:p>
    <w:p w:rsidR="00CC4584" w:rsidRDefault="00C973F6" w:rsidP="004A36FB">
      <w:pPr>
        <w:pStyle w:val="Odstavecseseznamem"/>
        <w:numPr>
          <w:ilvl w:val="0"/>
          <w:numId w:val="62"/>
        </w:numPr>
        <w:rPr>
          <w:lang w:eastAsia="en-US"/>
        </w:rPr>
      </w:pPr>
      <w:r>
        <w:rPr>
          <w:lang w:eastAsia="en-US"/>
        </w:rPr>
        <w:t>Průměrný očekávaný výnos investice A je 102 Kč, investice B je 105 Kč. Koeficient variace je u investice A 11%, u investice B 13%. Investice B je investice s vyšším ziskem a investice A je investice s nižším rizikem.</w:t>
      </w:r>
    </w:p>
    <w:p w:rsidR="00CC4584" w:rsidRDefault="00CC4584">
      <w:pPr>
        <w:spacing w:line="240" w:lineRule="auto"/>
        <w:jc w:val="left"/>
        <w:rPr>
          <w:lang w:eastAsia="en-US"/>
        </w:rPr>
      </w:pPr>
      <w:r>
        <w:rPr>
          <w:lang w:eastAsia="en-US"/>
        </w:rPr>
        <w:br w:type="page"/>
      </w:r>
    </w:p>
    <w:p w:rsidR="00C47F82" w:rsidRDefault="00C47F82" w:rsidP="00C47F82">
      <w:pPr>
        <w:rPr>
          <w:lang w:eastAsia="en-US"/>
        </w:rPr>
      </w:pPr>
      <w:r>
        <w:rPr>
          <w:lang w:eastAsia="en-US"/>
        </w:rPr>
        <w:t>12. Podnik zvažuje, zda inovovat produkt nebo ponechat stávající stav. Vliv obou variant na zisk je v následující tabulce.</w:t>
      </w:r>
      <w:r w:rsidRPr="00A641B7">
        <w:rPr>
          <w:lang w:eastAsia="en-US"/>
        </w:rPr>
        <w:t xml:space="preserve"> </w:t>
      </w:r>
      <w:r>
        <w:rPr>
          <w:lang w:eastAsia="en-US"/>
        </w:rPr>
        <w:t>Rozhodněte pomocí statistických charakteristik rizika, zda inovaci realizovat nebo ponechat stávající stav.</w:t>
      </w:r>
      <w:r>
        <w:rPr>
          <w:lang w:eastAsia="en-US"/>
        </w:rPr>
        <w:tab/>
      </w:r>
      <w:r>
        <w:rPr>
          <w:lang w:eastAsia="en-US"/>
        </w:rPr>
        <w:tab/>
      </w:r>
      <w:r>
        <w:rPr>
          <w:lang w:eastAsia="en-US"/>
        </w:rPr>
        <w:tab/>
      </w:r>
      <w:r>
        <w:rPr>
          <w:lang w:eastAsia="en-US"/>
        </w:rPr>
        <w:tab/>
        <w:t>(Příklad 20 bodů)</w:t>
      </w:r>
    </w:p>
    <w:tbl>
      <w:tblPr>
        <w:tblW w:w="5300" w:type="dxa"/>
        <w:tblCellMar>
          <w:left w:w="70" w:type="dxa"/>
          <w:right w:w="70" w:type="dxa"/>
        </w:tblCellMar>
        <w:tblLook w:val="0000" w:firstRow="0" w:lastRow="0" w:firstColumn="0" w:lastColumn="0" w:noHBand="0" w:noVBand="0"/>
      </w:tblPr>
      <w:tblGrid>
        <w:gridCol w:w="1690"/>
        <w:gridCol w:w="790"/>
        <w:gridCol w:w="900"/>
        <w:gridCol w:w="906"/>
        <w:gridCol w:w="1014"/>
      </w:tblGrid>
      <w:tr w:rsidR="00C47F82" w:rsidRPr="00E66A41" w:rsidTr="00CC52B1">
        <w:trPr>
          <w:trHeight w:val="255"/>
        </w:trPr>
        <w:tc>
          <w:tcPr>
            <w:tcW w:w="1690" w:type="dxa"/>
            <w:tcBorders>
              <w:top w:val="single" w:sz="8" w:space="0" w:color="auto"/>
              <w:left w:val="single" w:sz="8" w:space="0" w:color="auto"/>
              <w:bottom w:val="single" w:sz="4" w:space="0" w:color="auto"/>
              <w:right w:val="single" w:sz="4" w:space="0" w:color="auto"/>
            </w:tcBorders>
            <w:shd w:val="clear" w:color="auto" w:fill="auto"/>
            <w:noWrap/>
            <w:vAlign w:val="bottom"/>
          </w:tcPr>
          <w:p w:rsidR="00C47F82" w:rsidRPr="00E66A41" w:rsidRDefault="00C47F82" w:rsidP="00C47F82">
            <w:pPr>
              <w:rPr>
                <w:rFonts w:ascii="Arial" w:hAnsi="Arial"/>
              </w:rPr>
            </w:pPr>
            <w:r w:rsidRPr="00E66A41">
              <w:rPr>
                <w:rFonts w:ascii="Arial" w:hAnsi="Arial"/>
              </w:rPr>
              <w:t> </w:t>
            </w:r>
          </w:p>
        </w:tc>
        <w:tc>
          <w:tcPr>
            <w:tcW w:w="1690" w:type="dxa"/>
            <w:gridSpan w:val="2"/>
            <w:tcBorders>
              <w:top w:val="single" w:sz="8" w:space="0" w:color="auto"/>
              <w:left w:val="nil"/>
              <w:bottom w:val="single" w:sz="4" w:space="0" w:color="auto"/>
              <w:right w:val="single" w:sz="4" w:space="0" w:color="auto"/>
            </w:tcBorders>
            <w:shd w:val="clear" w:color="auto" w:fill="auto"/>
            <w:noWrap/>
            <w:vAlign w:val="bottom"/>
          </w:tcPr>
          <w:p w:rsidR="00C47F82" w:rsidRPr="00E66A41" w:rsidRDefault="00C47F82" w:rsidP="00C47F82">
            <w:pPr>
              <w:rPr>
                <w:rFonts w:ascii="Arial" w:hAnsi="Arial"/>
                <w:b/>
                <w:bCs/>
              </w:rPr>
            </w:pPr>
            <w:r w:rsidRPr="00E66A41">
              <w:rPr>
                <w:rFonts w:ascii="Arial" w:hAnsi="Arial"/>
                <w:b/>
                <w:bCs/>
              </w:rPr>
              <w:t>Bez inovace</w:t>
            </w:r>
          </w:p>
        </w:tc>
        <w:tc>
          <w:tcPr>
            <w:tcW w:w="1920" w:type="dxa"/>
            <w:gridSpan w:val="2"/>
            <w:tcBorders>
              <w:top w:val="single" w:sz="8" w:space="0" w:color="auto"/>
              <w:left w:val="nil"/>
              <w:bottom w:val="single" w:sz="4" w:space="0" w:color="auto"/>
              <w:right w:val="single" w:sz="8" w:space="0" w:color="000000"/>
            </w:tcBorders>
            <w:shd w:val="clear" w:color="auto" w:fill="auto"/>
            <w:noWrap/>
            <w:vAlign w:val="bottom"/>
          </w:tcPr>
          <w:p w:rsidR="00C47F82" w:rsidRPr="00E66A41" w:rsidRDefault="00C47F82" w:rsidP="00C47F82">
            <w:pPr>
              <w:rPr>
                <w:rFonts w:ascii="Arial" w:hAnsi="Arial"/>
                <w:b/>
                <w:bCs/>
              </w:rPr>
            </w:pPr>
            <w:r w:rsidRPr="00E66A41">
              <w:rPr>
                <w:rFonts w:ascii="Arial" w:hAnsi="Arial"/>
                <w:b/>
                <w:bCs/>
              </w:rPr>
              <w:t xml:space="preserve">Inovace </w:t>
            </w:r>
          </w:p>
        </w:tc>
      </w:tr>
      <w:tr w:rsidR="00C47F82" w:rsidRPr="00E66A41" w:rsidTr="00C47F82">
        <w:trPr>
          <w:trHeight w:val="255"/>
        </w:trPr>
        <w:tc>
          <w:tcPr>
            <w:tcW w:w="1690" w:type="dxa"/>
            <w:tcBorders>
              <w:top w:val="nil"/>
              <w:left w:val="single" w:sz="8" w:space="0" w:color="auto"/>
              <w:bottom w:val="single" w:sz="4" w:space="0" w:color="auto"/>
              <w:right w:val="single" w:sz="4" w:space="0" w:color="auto"/>
            </w:tcBorders>
            <w:shd w:val="clear" w:color="auto" w:fill="auto"/>
            <w:noWrap/>
            <w:vAlign w:val="bottom"/>
          </w:tcPr>
          <w:p w:rsidR="00C47F82" w:rsidRPr="00E66A41" w:rsidRDefault="00C47F82" w:rsidP="00C47F82">
            <w:pPr>
              <w:rPr>
                <w:rFonts w:ascii="Arial" w:hAnsi="Arial"/>
              </w:rPr>
            </w:pPr>
            <w:r w:rsidRPr="00E66A41">
              <w:rPr>
                <w:rFonts w:ascii="Arial" w:hAnsi="Arial"/>
              </w:rPr>
              <w:t>pokles prodejů</w:t>
            </w:r>
          </w:p>
        </w:tc>
        <w:tc>
          <w:tcPr>
            <w:tcW w:w="790" w:type="dxa"/>
            <w:tcBorders>
              <w:top w:val="nil"/>
              <w:left w:val="nil"/>
              <w:bottom w:val="single" w:sz="4" w:space="0" w:color="auto"/>
              <w:right w:val="single" w:sz="4" w:space="0" w:color="auto"/>
            </w:tcBorders>
            <w:shd w:val="clear" w:color="auto" w:fill="auto"/>
            <w:noWrap/>
            <w:vAlign w:val="bottom"/>
          </w:tcPr>
          <w:p w:rsidR="00C47F82" w:rsidRPr="00E66A41" w:rsidRDefault="00C47F82" w:rsidP="00C47F82">
            <w:pPr>
              <w:rPr>
                <w:rFonts w:ascii="Arial" w:hAnsi="Arial"/>
              </w:rPr>
            </w:pPr>
            <w:r w:rsidRPr="00E66A41">
              <w:rPr>
                <w:rFonts w:ascii="Arial" w:hAnsi="Arial"/>
              </w:rPr>
              <w:t>20%</w:t>
            </w:r>
          </w:p>
        </w:tc>
        <w:tc>
          <w:tcPr>
            <w:tcW w:w="900" w:type="dxa"/>
            <w:tcBorders>
              <w:top w:val="nil"/>
              <w:left w:val="nil"/>
              <w:bottom w:val="single" w:sz="4" w:space="0" w:color="auto"/>
              <w:right w:val="single" w:sz="4" w:space="0" w:color="auto"/>
            </w:tcBorders>
            <w:shd w:val="clear" w:color="auto" w:fill="auto"/>
            <w:noWrap/>
            <w:vAlign w:val="bottom"/>
          </w:tcPr>
          <w:p w:rsidR="00C47F82" w:rsidRPr="00E66A41" w:rsidRDefault="00C47F82" w:rsidP="00C47F82">
            <w:pPr>
              <w:rPr>
                <w:rFonts w:ascii="Arial" w:hAnsi="Arial"/>
              </w:rPr>
            </w:pPr>
            <w:r w:rsidRPr="00E66A41">
              <w:rPr>
                <w:rFonts w:ascii="Arial" w:hAnsi="Arial"/>
              </w:rPr>
              <w:t>800</w:t>
            </w:r>
            <w:r>
              <w:rPr>
                <w:rFonts w:ascii="Arial" w:hAnsi="Arial"/>
              </w:rPr>
              <w:t xml:space="preserve"> Kč</w:t>
            </w:r>
          </w:p>
        </w:tc>
        <w:tc>
          <w:tcPr>
            <w:tcW w:w="906" w:type="dxa"/>
            <w:tcBorders>
              <w:top w:val="nil"/>
              <w:left w:val="nil"/>
              <w:bottom w:val="single" w:sz="4" w:space="0" w:color="auto"/>
              <w:right w:val="single" w:sz="4" w:space="0" w:color="auto"/>
            </w:tcBorders>
            <w:shd w:val="clear" w:color="auto" w:fill="auto"/>
            <w:noWrap/>
            <w:vAlign w:val="bottom"/>
          </w:tcPr>
          <w:p w:rsidR="00C47F82" w:rsidRPr="00E66A41" w:rsidRDefault="00C47F82" w:rsidP="00C47F82">
            <w:pPr>
              <w:rPr>
                <w:rFonts w:ascii="Arial" w:hAnsi="Arial"/>
              </w:rPr>
            </w:pPr>
            <w:r w:rsidRPr="00E66A41">
              <w:rPr>
                <w:rFonts w:ascii="Arial" w:hAnsi="Arial"/>
              </w:rPr>
              <w:t>40%</w:t>
            </w:r>
          </w:p>
        </w:tc>
        <w:tc>
          <w:tcPr>
            <w:tcW w:w="1014" w:type="dxa"/>
            <w:tcBorders>
              <w:top w:val="nil"/>
              <w:left w:val="nil"/>
              <w:bottom w:val="single" w:sz="4" w:space="0" w:color="auto"/>
              <w:right w:val="single" w:sz="8" w:space="0" w:color="auto"/>
            </w:tcBorders>
            <w:shd w:val="clear" w:color="auto" w:fill="auto"/>
            <w:noWrap/>
            <w:vAlign w:val="bottom"/>
          </w:tcPr>
          <w:p w:rsidR="00C47F82" w:rsidRPr="00E66A41" w:rsidRDefault="00C47F82" w:rsidP="00C47F82">
            <w:pPr>
              <w:rPr>
                <w:rFonts w:ascii="Arial" w:hAnsi="Arial"/>
              </w:rPr>
            </w:pPr>
            <w:r w:rsidRPr="00E66A41">
              <w:rPr>
                <w:rFonts w:ascii="Arial" w:hAnsi="Arial"/>
              </w:rPr>
              <w:t>1125</w:t>
            </w:r>
            <w:r>
              <w:rPr>
                <w:rFonts w:ascii="Arial" w:hAnsi="Arial"/>
              </w:rPr>
              <w:t xml:space="preserve"> Kč</w:t>
            </w:r>
          </w:p>
        </w:tc>
      </w:tr>
      <w:tr w:rsidR="00C47F82" w:rsidRPr="00E66A41" w:rsidTr="00C47F82">
        <w:trPr>
          <w:trHeight w:val="255"/>
        </w:trPr>
        <w:tc>
          <w:tcPr>
            <w:tcW w:w="1690" w:type="dxa"/>
            <w:tcBorders>
              <w:top w:val="nil"/>
              <w:left w:val="single" w:sz="8" w:space="0" w:color="auto"/>
              <w:bottom w:val="single" w:sz="4" w:space="0" w:color="auto"/>
              <w:right w:val="single" w:sz="4" w:space="0" w:color="auto"/>
            </w:tcBorders>
            <w:shd w:val="clear" w:color="auto" w:fill="auto"/>
            <w:noWrap/>
            <w:vAlign w:val="bottom"/>
          </w:tcPr>
          <w:p w:rsidR="00C47F82" w:rsidRPr="00E66A41" w:rsidRDefault="00C47F82" w:rsidP="00C47F82">
            <w:pPr>
              <w:rPr>
                <w:rFonts w:ascii="Arial" w:hAnsi="Arial"/>
              </w:rPr>
            </w:pPr>
            <w:r w:rsidRPr="00E66A41">
              <w:rPr>
                <w:rFonts w:ascii="Arial" w:hAnsi="Arial"/>
              </w:rPr>
              <w:t>růst prodejů</w:t>
            </w:r>
          </w:p>
        </w:tc>
        <w:tc>
          <w:tcPr>
            <w:tcW w:w="790" w:type="dxa"/>
            <w:tcBorders>
              <w:top w:val="nil"/>
              <w:left w:val="nil"/>
              <w:bottom w:val="single" w:sz="4" w:space="0" w:color="auto"/>
              <w:right w:val="single" w:sz="4" w:space="0" w:color="auto"/>
            </w:tcBorders>
            <w:shd w:val="clear" w:color="auto" w:fill="auto"/>
            <w:noWrap/>
            <w:vAlign w:val="bottom"/>
          </w:tcPr>
          <w:p w:rsidR="00C47F82" w:rsidRPr="00E66A41" w:rsidRDefault="00C47F82" w:rsidP="00C47F82">
            <w:pPr>
              <w:rPr>
                <w:rFonts w:ascii="Arial" w:hAnsi="Arial"/>
              </w:rPr>
            </w:pPr>
            <w:r w:rsidRPr="00E66A41">
              <w:rPr>
                <w:rFonts w:ascii="Arial" w:hAnsi="Arial"/>
              </w:rPr>
              <w:t>80%</w:t>
            </w:r>
          </w:p>
        </w:tc>
        <w:tc>
          <w:tcPr>
            <w:tcW w:w="900" w:type="dxa"/>
            <w:tcBorders>
              <w:top w:val="nil"/>
              <w:left w:val="nil"/>
              <w:bottom w:val="single" w:sz="4" w:space="0" w:color="auto"/>
              <w:right w:val="single" w:sz="4" w:space="0" w:color="auto"/>
            </w:tcBorders>
            <w:shd w:val="clear" w:color="auto" w:fill="auto"/>
            <w:noWrap/>
            <w:vAlign w:val="bottom"/>
          </w:tcPr>
          <w:p w:rsidR="00C47F82" w:rsidRPr="00E66A41" w:rsidRDefault="00C47F82" w:rsidP="00C47F82">
            <w:pPr>
              <w:rPr>
                <w:rFonts w:ascii="Arial" w:hAnsi="Arial"/>
              </w:rPr>
            </w:pPr>
            <w:r w:rsidRPr="00E66A41">
              <w:rPr>
                <w:rFonts w:ascii="Arial" w:hAnsi="Arial"/>
              </w:rPr>
              <w:t>1750</w:t>
            </w:r>
            <w:r>
              <w:rPr>
                <w:rFonts w:ascii="Arial" w:hAnsi="Arial"/>
              </w:rPr>
              <w:t xml:space="preserve"> Kč</w:t>
            </w:r>
          </w:p>
        </w:tc>
        <w:tc>
          <w:tcPr>
            <w:tcW w:w="906" w:type="dxa"/>
            <w:tcBorders>
              <w:top w:val="nil"/>
              <w:left w:val="nil"/>
              <w:bottom w:val="single" w:sz="4" w:space="0" w:color="auto"/>
              <w:right w:val="single" w:sz="4" w:space="0" w:color="auto"/>
            </w:tcBorders>
            <w:shd w:val="clear" w:color="auto" w:fill="auto"/>
            <w:noWrap/>
            <w:vAlign w:val="bottom"/>
          </w:tcPr>
          <w:p w:rsidR="00C47F82" w:rsidRPr="00E66A41" w:rsidRDefault="00C47F82" w:rsidP="00C47F82">
            <w:pPr>
              <w:rPr>
                <w:rFonts w:ascii="Arial" w:hAnsi="Arial"/>
              </w:rPr>
            </w:pPr>
            <w:r w:rsidRPr="00E66A41">
              <w:rPr>
                <w:rFonts w:ascii="Arial" w:hAnsi="Arial"/>
              </w:rPr>
              <w:t>60%</w:t>
            </w:r>
          </w:p>
        </w:tc>
        <w:tc>
          <w:tcPr>
            <w:tcW w:w="1014" w:type="dxa"/>
            <w:tcBorders>
              <w:top w:val="nil"/>
              <w:left w:val="nil"/>
              <w:bottom w:val="single" w:sz="4" w:space="0" w:color="auto"/>
              <w:right w:val="single" w:sz="8" w:space="0" w:color="auto"/>
            </w:tcBorders>
            <w:shd w:val="clear" w:color="auto" w:fill="auto"/>
            <w:noWrap/>
            <w:vAlign w:val="bottom"/>
          </w:tcPr>
          <w:p w:rsidR="00C47F82" w:rsidRPr="00E66A41" w:rsidRDefault="00C47F82" w:rsidP="00C47F82">
            <w:pPr>
              <w:rPr>
                <w:rFonts w:ascii="Arial" w:hAnsi="Arial"/>
              </w:rPr>
            </w:pPr>
            <w:r w:rsidRPr="00E66A41">
              <w:rPr>
                <w:rFonts w:ascii="Arial" w:hAnsi="Arial"/>
              </w:rPr>
              <w:t>1850</w:t>
            </w:r>
            <w:r>
              <w:rPr>
                <w:rFonts w:ascii="Arial" w:hAnsi="Arial"/>
              </w:rPr>
              <w:t xml:space="preserve"> Kč</w:t>
            </w:r>
          </w:p>
        </w:tc>
      </w:tr>
      <w:tr w:rsidR="00C47F82" w:rsidRPr="00E66A41" w:rsidTr="00CC52B1">
        <w:trPr>
          <w:trHeight w:val="255"/>
        </w:trPr>
        <w:tc>
          <w:tcPr>
            <w:tcW w:w="1690" w:type="dxa"/>
            <w:tcBorders>
              <w:top w:val="nil"/>
              <w:left w:val="single" w:sz="8" w:space="0" w:color="auto"/>
              <w:bottom w:val="single" w:sz="4" w:space="0" w:color="auto"/>
              <w:right w:val="single" w:sz="4" w:space="0" w:color="auto"/>
            </w:tcBorders>
            <w:shd w:val="clear" w:color="auto" w:fill="auto"/>
            <w:noWrap/>
            <w:vAlign w:val="bottom"/>
          </w:tcPr>
          <w:p w:rsidR="00C47F82" w:rsidRPr="00E66A41" w:rsidRDefault="00C47F82" w:rsidP="00C47F82">
            <w:pPr>
              <w:rPr>
                <w:rFonts w:ascii="Arial" w:hAnsi="Arial"/>
              </w:rPr>
            </w:pPr>
            <w:r w:rsidRPr="00E66A41">
              <w:rPr>
                <w:rFonts w:ascii="Arial" w:hAnsi="Arial"/>
              </w:rPr>
              <w:t>oček. hodnota</w:t>
            </w:r>
          </w:p>
        </w:tc>
        <w:tc>
          <w:tcPr>
            <w:tcW w:w="1690" w:type="dxa"/>
            <w:gridSpan w:val="2"/>
            <w:tcBorders>
              <w:top w:val="single" w:sz="4" w:space="0" w:color="auto"/>
              <w:left w:val="nil"/>
              <w:bottom w:val="single" w:sz="4" w:space="0" w:color="auto"/>
              <w:right w:val="single" w:sz="4" w:space="0" w:color="auto"/>
            </w:tcBorders>
            <w:shd w:val="clear" w:color="auto" w:fill="auto"/>
            <w:noWrap/>
            <w:vAlign w:val="bottom"/>
          </w:tcPr>
          <w:p w:rsidR="00C47F82" w:rsidRPr="00E66A41" w:rsidRDefault="00C47F82" w:rsidP="00C47F82">
            <w:pPr>
              <w:rPr>
                <w:rFonts w:ascii="Arial" w:hAnsi="Arial"/>
              </w:rPr>
            </w:pPr>
            <w:r w:rsidRPr="00E66A41">
              <w:rPr>
                <w:rFonts w:ascii="Arial" w:hAnsi="Arial"/>
              </w:rPr>
              <w:t>1560,0</w:t>
            </w:r>
            <w:r>
              <w:rPr>
                <w:rFonts w:ascii="Arial" w:hAnsi="Arial"/>
              </w:rPr>
              <w:t xml:space="preserve"> Kč</w:t>
            </w:r>
          </w:p>
        </w:tc>
        <w:tc>
          <w:tcPr>
            <w:tcW w:w="1920" w:type="dxa"/>
            <w:gridSpan w:val="2"/>
            <w:tcBorders>
              <w:top w:val="single" w:sz="4" w:space="0" w:color="auto"/>
              <w:left w:val="nil"/>
              <w:bottom w:val="single" w:sz="4" w:space="0" w:color="auto"/>
              <w:right w:val="single" w:sz="8" w:space="0" w:color="000000"/>
            </w:tcBorders>
            <w:shd w:val="clear" w:color="auto" w:fill="auto"/>
            <w:noWrap/>
            <w:vAlign w:val="bottom"/>
          </w:tcPr>
          <w:p w:rsidR="00C47F82" w:rsidRPr="00E66A41" w:rsidRDefault="00C47F82" w:rsidP="00C47F82">
            <w:pPr>
              <w:rPr>
                <w:rFonts w:ascii="Arial" w:hAnsi="Arial"/>
              </w:rPr>
            </w:pPr>
            <w:r w:rsidRPr="00E66A41">
              <w:rPr>
                <w:rFonts w:ascii="Arial" w:hAnsi="Arial"/>
              </w:rPr>
              <w:t>1560,0</w:t>
            </w:r>
            <w:r>
              <w:rPr>
                <w:rFonts w:ascii="Arial" w:hAnsi="Arial"/>
              </w:rPr>
              <w:t xml:space="preserve"> Kč</w:t>
            </w:r>
          </w:p>
        </w:tc>
      </w:tr>
      <w:tr w:rsidR="00C47F82" w:rsidRPr="00E66A41" w:rsidTr="00CC52B1">
        <w:trPr>
          <w:trHeight w:val="255"/>
        </w:trPr>
        <w:tc>
          <w:tcPr>
            <w:tcW w:w="1690" w:type="dxa"/>
            <w:tcBorders>
              <w:top w:val="nil"/>
              <w:left w:val="single" w:sz="8" w:space="0" w:color="auto"/>
              <w:bottom w:val="single" w:sz="4" w:space="0" w:color="auto"/>
              <w:right w:val="single" w:sz="4" w:space="0" w:color="auto"/>
            </w:tcBorders>
            <w:shd w:val="clear" w:color="auto" w:fill="auto"/>
            <w:noWrap/>
            <w:vAlign w:val="bottom"/>
          </w:tcPr>
          <w:p w:rsidR="00C47F82" w:rsidRPr="00E66A41" w:rsidRDefault="00C47F82" w:rsidP="00C47F82">
            <w:pPr>
              <w:rPr>
                <w:rFonts w:ascii="Arial" w:hAnsi="Arial"/>
              </w:rPr>
            </w:pPr>
            <w:r w:rsidRPr="00E66A41">
              <w:rPr>
                <w:rFonts w:ascii="Arial" w:hAnsi="Arial"/>
              </w:rPr>
              <w:t>rozptyl</w:t>
            </w:r>
          </w:p>
        </w:tc>
        <w:tc>
          <w:tcPr>
            <w:tcW w:w="1690" w:type="dxa"/>
            <w:gridSpan w:val="2"/>
            <w:tcBorders>
              <w:top w:val="single" w:sz="4" w:space="0" w:color="auto"/>
              <w:left w:val="nil"/>
              <w:bottom w:val="single" w:sz="4" w:space="0" w:color="auto"/>
              <w:right w:val="single" w:sz="4" w:space="0" w:color="auto"/>
            </w:tcBorders>
            <w:shd w:val="clear" w:color="auto" w:fill="auto"/>
            <w:noWrap/>
            <w:vAlign w:val="bottom"/>
          </w:tcPr>
          <w:p w:rsidR="00C47F82" w:rsidRPr="00E66A41" w:rsidRDefault="00C47F82" w:rsidP="00C47F82">
            <w:pPr>
              <w:rPr>
                <w:rFonts w:ascii="Arial" w:hAnsi="Arial"/>
              </w:rPr>
            </w:pPr>
          </w:p>
        </w:tc>
        <w:tc>
          <w:tcPr>
            <w:tcW w:w="1920" w:type="dxa"/>
            <w:gridSpan w:val="2"/>
            <w:tcBorders>
              <w:top w:val="single" w:sz="4" w:space="0" w:color="auto"/>
              <w:left w:val="nil"/>
              <w:bottom w:val="single" w:sz="4" w:space="0" w:color="auto"/>
              <w:right w:val="single" w:sz="8" w:space="0" w:color="000000"/>
            </w:tcBorders>
            <w:shd w:val="clear" w:color="auto" w:fill="auto"/>
            <w:noWrap/>
            <w:vAlign w:val="bottom"/>
          </w:tcPr>
          <w:p w:rsidR="00C47F82" w:rsidRPr="00E66A41" w:rsidRDefault="00C47F82" w:rsidP="00C47F82">
            <w:pPr>
              <w:rPr>
                <w:rFonts w:ascii="Arial" w:hAnsi="Arial"/>
              </w:rPr>
            </w:pPr>
            <w:r w:rsidRPr="00E66A41">
              <w:rPr>
                <w:rFonts w:ascii="Arial" w:hAnsi="Arial"/>
              </w:rPr>
              <w:t>126</w:t>
            </w:r>
            <w:r>
              <w:rPr>
                <w:rFonts w:ascii="Arial" w:hAnsi="Arial"/>
              </w:rPr>
              <w:t> </w:t>
            </w:r>
            <w:r w:rsidRPr="00E66A41">
              <w:rPr>
                <w:rFonts w:ascii="Arial" w:hAnsi="Arial"/>
              </w:rPr>
              <w:t>150</w:t>
            </w:r>
            <w:r>
              <w:rPr>
                <w:rFonts w:ascii="Arial" w:hAnsi="Arial"/>
              </w:rPr>
              <w:t xml:space="preserve"> Kč</w:t>
            </w:r>
          </w:p>
        </w:tc>
      </w:tr>
      <w:tr w:rsidR="00C47F82" w:rsidRPr="00E66A41" w:rsidTr="00CC52B1">
        <w:trPr>
          <w:trHeight w:val="255"/>
        </w:trPr>
        <w:tc>
          <w:tcPr>
            <w:tcW w:w="1690" w:type="dxa"/>
            <w:tcBorders>
              <w:top w:val="nil"/>
              <w:left w:val="single" w:sz="8" w:space="0" w:color="auto"/>
              <w:bottom w:val="single" w:sz="4" w:space="0" w:color="auto"/>
              <w:right w:val="single" w:sz="4" w:space="0" w:color="auto"/>
            </w:tcBorders>
            <w:shd w:val="clear" w:color="auto" w:fill="auto"/>
            <w:noWrap/>
            <w:vAlign w:val="bottom"/>
          </w:tcPr>
          <w:p w:rsidR="00C47F82" w:rsidRPr="00E66A41" w:rsidRDefault="00C47F82" w:rsidP="00C47F82">
            <w:pPr>
              <w:rPr>
                <w:rFonts w:ascii="Arial" w:hAnsi="Arial"/>
              </w:rPr>
            </w:pPr>
            <w:r w:rsidRPr="00E66A41">
              <w:rPr>
                <w:rFonts w:ascii="Arial" w:hAnsi="Arial"/>
              </w:rPr>
              <w:t>směr. odchylka</w:t>
            </w:r>
          </w:p>
        </w:tc>
        <w:tc>
          <w:tcPr>
            <w:tcW w:w="1690" w:type="dxa"/>
            <w:gridSpan w:val="2"/>
            <w:tcBorders>
              <w:top w:val="single" w:sz="4" w:space="0" w:color="auto"/>
              <w:left w:val="nil"/>
              <w:bottom w:val="single" w:sz="4" w:space="0" w:color="auto"/>
              <w:right w:val="single" w:sz="4" w:space="0" w:color="auto"/>
            </w:tcBorders>
            <w:shd w:val="clear" w:color="auto" w:fill="auto"/>
            <w:noWrap/>
            <w:vAlign w:val="bottom"/>
          </w:tcPr>
          <w:p w:rsidR="00C47F82" w:rsidRPr="00E66A41" w:rsidRDefault="00C47F82" w:rsidP="00C47F82">
            <w:pPr>
              <w:rPr>
                <w:rFonts w:ascii="Arial" w:hAnsi="Arial"/>
              </w:rPr>
            </w:pPr>
            <w:r w:rsidRPr="00E66A41">
              <w:rPr>
                <w:rFonts w:ascii="Arial" w:hAnsi="Arial"/>
              </w:rPr>
              <w:t>380</w:t>
            </w:r>
            <w:r>
              <w:rPr>
                <w:rFonts w:ascii="Arial" w:hAnsi="Arial"/>
              </w:rPr>
              <w:t xml:space="preserve"> Kč</w:t>
            </w:r>
          </w:p>
        </w:tc>
        <w:tc>
          <w:tcPr>
            <w:tcW w:w="1920" w:type="dxa"/>
            <w:gridSpan w:val="2"/>
            <w:tcBorders>
              <w:top w:val="single" w:sz="4" w:space="0" w:color="auto"/>
              <w:left w:val="nil"/>
              <w:bottom w:val="single" w:sz="4" w:space="0" w:color="auto"/>
              <w:right w:val="single" w:sz="8" w:space="0" w:color="000000"/>
            </w:tcBorders>
            <w:shd w:val="clear" w:color="auto" w:fill="auto"/>
            <w:noWrap/>
            <w:vAlign w:val="bottom"/>
          </w:tcPr>
          <w:p w:rsidR="00C47F82" w:rsidRPr="00E66A41" w:rsidRDefault="00C47F82" w:rsidP="00C47F82">
            <w:pPr>
              <w:rPr>
                <w:rFonts w:ascii="Arial" w:hAnsi="Arial"/>
              </w:rPr>
            </w:pPr>
          </w:p>
        </w:tc>
      </w:tr>
      <w:tr w:rsidR="00C47F82" w:rsidRPr="00E66A41" w:rsidTr="00CC52B1">
        <w:trPr>
          <w:trHeight w:val="270"/>
        </w:trPr>
        <w:tc>
          <w:tcPr>
            <w:tcW w:w="1690" w:type="dxa"/>
            <w:tcBorders>
              <w:top w:val="nil"/>
              <w:left w:val="single" w:sz="8" w:space="0" w:color="auto"/>
              <w:bottom w:val="single" w:sz="8" w:space="0" w:color="auto"/>
              <w:right w:val="single" w:sz="4" w:space="0" w:color="auto"/>
            </w:tcBorders>
            <w:shd w:val="clear" w:color="auto" w:fill="auto"/>
            <w:noWrap/>
            <w:vAlign w:val="bottom"/>
          </w:tcPr>
          <w:p w:rsidR="00C47F82" w:rsidRPr="00E66A41" w:rsidRDefault="00C47F82" w:rsidP="00C47F82">
            <w:pPr>
              <w:rPr>
                <w:rFonts w:ascii="Arial" w:hAnsi="Arial"/>
              </w:rPr>
            </w:pPr>
            <w:r w:rsidRPr="00E66A41">
              <w:rPr>
                <w:rFonts w:ascii="Arial" w:hAnsi="Arial"/>
              </w:rPr>
              <w:t>KV</w:t>
            </w:r>
          </w:p>
        </w:tc>
        <w:tc>
          <w:tcPr>
            <w:tcW w:w="1690" w:type="dxa"/>
            <w:gridSpan w:val="2"/>
            <w:tcBorders>
              <w:top w:val="single" w:sz="4" w:space="0" w:color="auto"/>
              <w:left w:val="nil"/>
              <w:bottom w:val="single" w:sz="8" w:space="0" w:color="auto"/>
              <w:right w:val="single" w:sz="4" w:space="0" w:color="auto"/>
            </w:tcBorders>
            <w:shd w:val="clear" w:color="auto" w:fill="auto"/>
            <w:noWrap/>
            <w:vAlign w:val="bottom"/>
          </w:tcPr>
          <w:p w:rsidR="00C47F82" w:rsidRPr="00E66A41" w:rsidRDefault="00C47F82" w:rsidP="00C47F82">
            <w:pPr>
              <w:rPr>
                <w:rFonts w:ascii="Arial" w:hAnsi="Arial"/>
              </w:rPr>
            </w:pPr>
            <w:r w:rsidRPr="00E66A41">
              <w:rPr>
                <w:rFonts w:ascii="Arial" w:hAnsi="Arial"/>
              </w:rPr>
              <w:t> </w:t>
            </w:r>
          </w:p>
        </w:tc>
        <w:tc>
          <w:tcPr>
            <w:tcW w:w="1920" w:type="dxa"/>
            <w:gridSpan w:val="2"/>
            <w:tcBorders>
              <w:top w:val="single" w:sz="4" w:space="0" w:color="auto"/>
              <w:left w:val="nil"/>
              <w:bottom w:val="single" w:sz="8" w:space="0" w:color="auto"/>
              <w:right w:val="single" w:sz="8" w:space="0" w:color="000000"/>
            </w:tcBorders>
            <w:shd w:val="clear" w:color="auto" w:fill="auto"/>
            <w:noWrap/>
            <w:vAlign w:val="bottom"/>
          </w:tcPr>
          <w:p w:rsidR="00C47F82" w:rsidRPr="00E66A41" w:rsidRDefault="00C47F82" w:rsidP="00C47F82">
            <w:pPr>
              <w:rPr>
                <w:rFonts w:ascii="Arial" w:hAnsi="Arial"/>
              </w:rPr>
            </w:pPr>
            <w:r w:rsidRPr="00E66A41">
              <w:rPr>
                <w:rFonts w:ascii="Arial" w:hAnsi="Arial"/>
              </w:rPr>
              <w:t> </w:t>
            </w:r>
          </w:p>
        </w:tc>
      </w:tr>
    </w:tbl>
    <w:p w:rsidR="00C47F82" w:rsidRDefault="00C47F82" w:rsidP="00C47F82">
      <w:pPr>
        <w:rPr>
          <w:lang w:eastAsia="en-US"/>
        </w:rPr>
      </w:pPr>
    </w:p>
    <w:p w:rsidR="00C47F82" w:rsidRDefault="00C47F82" w:rsidP="004A36FB">
      <w:pPr>
        <w:pStyle w:val="Odstavecseseznamem"/>
        <w:numPr>
          <w:ilvl w:val="0"/>
          <w:numId w:val="63"/>
        </w:numPr>
      </w:pPr>
      <w:r>
        <w:rPr>
          <w:lang w:eastAsia="en-US"/>
        </w:rPr>
        <w:t>Očekávaná hodnota obou variant je shodná. Obě varianty jsou stejně výhodné.</w:t>
      </w:r>
    </w:p>
    <w:p w:rsidR="00C47F82" w:rsidRDefault="00C47F82" w:rsidP="004A36FB">
      <w:pPr>
        <w:pStyle w:val="Odstavecseseznamem"/>
        <w:numPr>
          <w:ilvl w:val="0"/>
          <w:numId w:val="63"/>
        </w:numPr>
      </w:pPr>
      <w:r>
        <w:rPr>
          <w:lang w:eastAsia="en-US"/>
        </w:rPr>
        <w:t>Očekávaná hodnota je shodná, rozptyl, směrodatná odchylka a koeficient variace varianty Inovace dosahuje nižší hodnoty než varianty Bez inovace. Doporučuji variantu Inovace.</w:t>
      </w:r>
    </w:p>
    <w:p w:rsidR="00C47F82" w:rsidRDefault="00C47F82" w:rsidP="004A36FB">
      <w:pPr>
        <w:pStyle w:val="Odstavecseseznamem"/>
        <w:numPr>
          <w:ilvl w:val="0"/>
          <w:numId w:val="63"/>
        </w:numPr>
      </w:pPr>
      <w:r>
        <w:rPr>
          <w:lang w:eastAsia="en-US"/>
        </w:rPr>
        <w:t>Očekávaná hodnota je shodná, rozptyl, směrodatná odchylka a koeficient variace varianty Inovace dosahuje nižší hodnoty než varianty Bez inovace. Doporučuji variantu Bez inovace.</w:t>
      </w:r>
    </w:p>
    <w:p w:rsidR="00C47F82" w:rsidRDefault="00C47F82" w:rsidP="004A36FB">
      <w:pPr>
        <w:pStyle w:val="Odstavecseseznamem"/>
        <w:numPr>
          <w:ilvl w:val="0"/>
          <w:numId w:val="63"/>
        </w:numPr>
      </w:pPr>
      <w:r>
        <w:rPr>
          <w:lang w:eastAsia="en-US"/>
        </w:rPr>
        <w:t>Očekávaná hodnota je shodná, rozptyl, směrodatná odchylka a koeficient variace varianty Bez inovace dosahuje nižší hodnoty než varianty Inovace. Doporučuji variantu Inovace.</w:t>
      </w:r>
    </w:p>
    <w:p w:rsidR="00C47F82" w:rsidRDefault="00C47F82" w:rsidP="004A36FB">
      <w:pPr>
        <w:pStyle w:val="Odstavecseseznamem"/>
        <w:numPr>
          <w:ilvl w:val="0"/>
          <w:numId w:val="63"/>
        </w:numPr>
      </w:pPr>
      <w:r>
        <w:rPr>
          <w:lang w:eastAsia="en-US"/>
        </w:rPr>
        <w:t>Očekávaná hodnota je shodná, rozptyl, směrodatná odchylka a koeficient variace varianty Bez inovace dosahuje nižší hodnoty než varianty Inovace. Doporučuji variantu Bez inovace.</w:t>
      </w:r>
    </w:p>
    <w:p w:rsidR="00C47F82" w:rsidRPr="00E5393A" w:rsidRDefault="00C47F82" w:rsidP="00E5393A"/>
    <w:p w:rsidR="00EE66DD" w:rsidRDefault="00EE66DD">
      <w:pPr>
        <w:spacing w:line="240" w:lineRule="auto"/>
        <w:jc w:val="left"/>
        <w:rPr>
          <w:b/>
          <w:bCs/>
          <w:highlight w:val="yellow"/>
        </w:rPr>
      </w:pPr>
      <w:r>
        <w:rPr>
          <w:b/>
          <w:bCs/>
          <w:highlight w:val="yellow"/>
        </w:rPr>
        <w:br w:type="page"/>
      </w:r>
    </w:p>
    <w:p w:rsidR="006029BE" w:rsidRPr="00EE66DD" w:rsidRDefault="003F6736" w:rsidP="00F56560">
      <w:pPr>
        <w:pStyle w:val="Nadpis1"/>
      </w:pPr>
      <w:bookmarkStart w:id="62" w:name="_Toc364235522"/>
      <w:r>
        <w:t xml:space="preserve">PŘEHLED TYPOVÝCH </w:t>
      </w:r>
      <w:r w:rsidR="00F56560">
        <w:t xml:space="preserve">OTÁZEK </w:t>
      </w:r>
      <w:r>
        <w:t>K</w:t>
      </w:r>
      <w:r w:rsidR="00291C2C">
        <w:t>E ZKOUŠCE</w:t>
      </w:r>
      <w:bookmarkEnd w:id="62"/>
    </w:p>
    <w:p w:rsidR="006029BE" w:rsidRPr="00A21B0E" w:rsidRDefault="006029BE" w:rsidP="00444743">
      <w:pPr>
        <w:rPr>
          <w:highlight w:val="yellow"/>
        </w:rPr>
      </w:pPr>
    </w:p>
    <w:p w:rsidR="002B300A" w:rsidRDefault="002B300A" w:rsidP="004A36FB">
      <w:pPr>
        <w:pStyle w:val="Odstavecseseznamem"/>
        <w:numPr>
          <w:ilvl w:val="0"/>
          <w:numId w:val="64"/>
        </w:numPr>
        <w:ind w:left="357" w:hanging="357"/>
      </w:pPr>
      <w:r>
        <w:t>Definujte a vysvětlete pojmy - hrozba, riziko, nejistota a neurčitost.</w:t>
      </w:r>
    </w:p>
    <w:p w:rsidR="002B300A" w:rsidRDefault="002B300A" w:rsidP="004A36FB">
      <w:pPr>
        <w:pStyle w:val="Odstavecseseznamem"/>
        <w:numPr>
          <w:ilvl w:val="0"/>
          <w:numId w:val="64"/>
        </w:numPr>
        <w:ind w:left="357" w:hanging="357"/>
      </w:pPr>
      <w:r>
        <w:t xml:space="preserve">Základní nástroje snižování rizik. V jakých případech je vhodné určitý nástroj využít. </w:t>
      </w:r>
    </w:p>
    <w:p w:rsidR="002B300A" w:rsidRDefault="002B300A" w:rsidP="004A36FB">
      <w:pPr>
        <w:pStyle w:val="Odstavecseseznamem"/>
        <w:numPr>
          <w:ilvl w:val="0"/>
          <w:numId w:val="64"/>
        </w:numPr>
        <w:ind w:left="357" w:hanging="357"/>
      </w:pPr>
      <w:r>
        <w:t xml:space="preserve">Charakterizujte procesy managementu rizik. </w:t>
      </w:r>
    </w:p>
    <w:p w:rsidR="002B300A" w:rsidRDefault="002B300A" w:rsidP="004A36FB">
      <w:pPr>
        <w:pStyle w:val="Odstavecseseznamem"/>
        <w:numPr>
          <w:ilvl w:val="0"/>
          <w:numId w:val="64"/>
        </w:numPr>
        <w:ind w:left="357" w:hanging="357"/>
      </w:pPr>
      <w:r>
        <w:t>Základní metody identifikace rizik.</w:t>
      </w:r>
    </w:p>
    <w:p w:rsidR="002B300A" w:rsidRDefault="002B300A" w:rsidP="004A36FB">
      <w:pPr>
        <w:pStyle w:val="Odstavecseseznamem"/>
        <w:numPr>
          <w:ilvl w:val="0"/>
          <w:numId w:val="64"/>
        </w:numPr>
        <w:ind w:left="357" w:hanging="357"/>
      </w:pPr>
      <w:r>
        <w:t>Kvantitativní a kvalitativní metody analýzy rizik. Vysvětlete a uveďte příklad.</w:t>
      </w:r>
    </w:p>
    <w:p w:rsidR="002B300A" w:rsidRDefault="002B300A" w:rsidP="004A36FB">
      <w:pPr>
        <w:pStyle w:val="Odstavecseseznamem"/>
        <w:numPr>
          <w:ilvl w:val="0"/>
          <w:numId w:val="64"/>
        </w:numPr>
        <w:ind w:left="357" w:hanging="357"/>
      </w:pPr>
      <w:r>
        <w:t>Vysvětlete pojmy retence a redukce. Co představují, kdy se uplatňují v procesu řízení rizik?</w:t>
      </w:r>
    </w:p>
    <w:p w:rsidR="002B300A" w:rsidRDefault="002B300A" w:rsidP="004A36FB">
      <w:pPr>
        <w:pStyle w:val="Odstavecseseznamem"/>
        <w:numPr>
          <w:ilvl w:val="0"/>
          <w:numId w:val="64"/>
        </w:numPr>
        <w:ind w:left="357" w:hanging="357"/>
      </w:pPr>
      <w:r>
        <w:t>Uveďte, které úrovně managementu se nejvíce týká rozhodování za rizika a čím je toto rozhodování charakteristické.</w:t>
      </w:r>
    </w:p>
    <w:p w:rsidR="002B300A" w:rsidRDefault="002B300A" w:rsidP="004A36FB">
      <w:pPr>
        <w:pStyle w:val="Odstavecseseznamem"/>
        <w:numPr>
          <w:ilvl w:val="0"/>
          <w:numId w:val="64"/>
        </w:numPr>
        <w:ind w:left="357" w:hanging="357"/>
      </w:pPr>
      <w:r>
        <w:t>Lidský faktor v managementu rizik.</w:t>
      </w:r>
    </w:p>
    <w:p w:rsidR="002B300A" w:rsidRDefault="002B300A" w:rsidP="004A36FB">
      <w:pPr>
        <w:pStyle w:val="Odstavecseseznamem"/>
        <w:numPr>
          <w:ilvl w:val="0"/>
          <w:numId w:val="64"/>
        </w:numPr>
        <w:ind w:left="357" w:hanging="357"/>
      </w:pPr>
      <w:r>
        <w:t>Kritické faktory úspěchu firmy podle rámce 7S.</w:t>
      </w:r>
    </w:p>
    <w:p w:rsidR="002B300A" w:rsidRDefault="002B300A" w:rsidP="004A36FB">
      <w:pPr>
        <w:pStyle w:val="Odstavecseseznamem"/>
        <w:numPr>
          <w:ilvl w:val="0"/>
          <w:numId w:val="64"/>
        </w:numPr>
        <w:ind w:left="357" w:hanging="357"/>
      </w:pPr>
      <w:r>
        <w:t>Matice rizik. Vysvětlete princip, určete, do které kategorie metod patří, uveďte příklad.</w:t>
      </w:r>
    </w:p>
    <w:p w:rsidR="007C5890" w:rsidRDefault="002B300A" w:rsidP="004A36FB">
      <w:pPr>
        <w:pStyle w:val="Odstavecseseznamem"/>
        <w:numPr>
          <w:ilvl w:val="0"/>
          <w:numId w:val="64"/>
        </w:numPr>
        <w:ind w:left="357" w:hanging="357"/>
      </w:pPr>
      <w:r>
        <w:t>Analýza citlivosti. Vysvětlete princip, určete, do které kategorie metod patří, uveďte příklad.</w:t>
      </w:r>
      <w:r w:rsidR="007C5890" w:rsidRPr="007C5890">
        <w:t xml:space="preserve"> </w:t>
      </w:r>
    </w:p>
    <w:p w:rsidR="007C5890" w:rsidRDefault="007C5890" w:rsidP="004A36FB">
      <w:pPr>
        <w:pStyle w:val="Odstavecseseznamem"/>
        <w:numPr>
          <w:ilvl w:val="0"/>
          <w:numId w:val="64"/>
        </w:numPr>
        <w:ind w:left="357" w:hanging="357"/>
      </w:pPr>
      <w:r>
        <w:t>Využití simulací v managementu rizik. Kdy se používají a kdy je jejich využití vhodné.</w:t>
      </w:r>
    </w:p>
    <w:p w:rsidR="002B300A" w:rsidRDefault="007C5890" w:rsidP="004A36FB">
      <w:pPr>
        <w:pStyle w:val="Odstavecseseznamem"/>
        <w:numPr>
          <w:ilvl w:val="0"/>
          <w:numId w:val="64"/>
        </w:numPr>
        <w:ind w:left="357" w:hanging="357"/>
      </w:pPr>
      <w:r>
        <w:t>Metody identifikace rizik.</w:t>
      </w:r>
    </w:p>
    <w:p w:rsidR="007C5890" w:rsidRDefault="007C5890" w:rsidP="004A36FB">
      <w:pPr>
        <w:pStyle w:val="Odstavecseseznamem"/>
        <w:numPr>
          <w:ilvl w:val="0"/>
          <w:numId w:val="64"/>
        </w:numPr>
        <w:ind w:left="357" w:hanging="357"/>
      </w:pPr>
      <w:r>
        <w:t xml:space="preserve">Vysvětlete princip metod analýzy bow-tie (motýlek) a analýzy příčin a důsledků. </w:t>
      </w:r>
    </w:p>
    <w:p w:rsidR="007C5890" w:rsidRDefault="007C5890" w:rsidP="004A36FB">
      <w:pPr>
        <w:pStyle w:val="Odstavecseseznamem"/>
        <w:numPr>
          <w:ilvl w:val="0"/>
          <w:numId w:val="64"/>
        </w:numPr>
        <w:ind w:left="357" w:hanging="357"/>
      </w:pPr>
      <w:r>
        <w:t>Kvalitativní a kvantitativní scénáře. Vysvětlete a uveďte příklad.</w:t>
      </w:r>
    </w:p>
    <w:p w:rsidR="002B300A" w:rsidRDefault="002B300A" w:rsidP="004A36FB">
      <w:pPr>
        <w:pStyle w:val="Odstavecseseznamem"/>
        <w:numPr>
          <w:ilvl w:val="0"/>
          <w:numId w:val="64"/>
        </w:numPr>
        <w:ind w:left="357" w:hanging="357"/>
      </w:pPr>
      <w:r>
        <w:t>Diverzifikace. Vysvětlete pojem, uveďte základní typy a stručný příklad.</w:t>
      </w:r>
    </w:p>
    <w:p w:rsidR="002B300A" w:rsidRDefault="007C5890" w:rsidP="004A36FB">
      <w:pPr>
        <w:pStyle w:val="Odstavecseseznamem"/>
        <w:numPr>
          <w:ilvl w:val="0"/>
          <w:numId w:val="64"/>
        </w:numPr>
        <w:ind w:left="357" w:hanging="357"/>
      </w:pPr>
      <w:r>
        <w:t>V jakých případech zvolíte retenci rizika a v jakých případech transfer rizika?</w:t>
      </w:r>
    </w:p>
    <w:p w:rsidR="002B300A" w:rsidRDefault="002B300A" w:rsidP="004A36FB">
      <w:pPr>
        <w:pStyle w:val="Odstavecseseznamem"/>
        <w:numPr>
          <w:ilvl w:val="0"/>
          <w:numId w:val="64"/>
        </w:numPr>
        <w:ind w:left="357" w:hanging="357"/>
      </w:pPr>
      <w:r>
        <w:t>Vysvětlete pojmy – vytváření rezerv, pojištění, eliminace rizik. Význam a jejich úloha v managementu rizik.</w:t>
      </w:r>
    </w:p>
    <w:p w:rsidR="007C5890" w:rsidRDefault="007C5890" w:rsidP="004A36FB">
      <w:pPr>
        <w:pStyle w:val="Odstavecseseznamem"/>
        <w:numPr>
          <w:ilvl w:val="0"/>
          <w:numId w:val="64"/>
        </w:numPr>
        <w:ind w:left="357" w:hanging="357"/>
      </w:pPr>
      <w:r>
        <w:t>Význam dodatečných informací v managementu rizik. Uveďte příklad zdrojů získávání dodatečných informací.</w:t>
      </w:r>
    </w:p>
    <w:p w:rsidR="007C5890" w:rsidRDefault="00FD1D8E" w:rsidP="004A36FB">
      <w:pPr>
        <w:pStyle w:val="Odstavecseseznamem"/>
        <w:numPr>
          <w:ilvl w:val="0"/>
          <w:numId w:val="64"/>
        </w:numPr>
        <w:ind w:left="357" w:hanging="357"/>
      </w:pPr>
      <w:r>
        <w:t xml:space="preserve">Vysvětlete pojem </w:t>
      </w:r>
      <w:r w:rsidR="005B133D">
        <w:t>dodatečné riziko.</w:t>
      </w:r>
    </w:p>
    <w:p w:rsidR="00E1090D" w:rsidRPr="00E1090D" w:rsidRDefault="00E1090D" w:rsidP="002B300A"/>
    <w:p w:rsidR="006029BE" w:rsidRPr="00A21B0E" w:rsidRDefault="006029BE" w:rsidP="00444743">
      <w:pPr>
        <w:pStyle w:val="Nadpis1"/>
      </w:pPr>
      <w:r w:rsidRPr="00E1090D">
        <w:rPr>
          <w:highlight w:val="yellow"/>
        </w:rPr>
        <w:br w:type="page"/>
      </w:r>
      <w:bookmarkStart w:id="63" w:name="_Toc364235523"/>
      <w:r w:rsidRPr="00A21B0E">
        <w:t>GLOSÁŘ</w:t>
      </w:r>
      <w:bookmarkEnd w:id="63"/>
    </w:p>
    <w:p w:rsidR="005F526C" w:rsidRDefault="005F526C" w:rsidP="00627081">
      <w:pPr>
        <w:ind w:left="426" w:hanging="426"/>
        <w:rPr>
          <w:b/>
          <w:bCs/>
        </w:rPr>
      </w:pPr>
      <w:r>
        <w:rPr>
          <w:b/>
          <w:bCs/>
        </w:rPr>
        <w:t xml:space="preserve">Akceptace rizika </w:t>
      </w:r>
      <w:r w:rsidR="00A0342E" w:rsidRPr="00A0342E">
        <w:rPr>
          <w:b/>
          <w:bCs/>
          <w:i/>
        </w:rPr>
        <w:t>(Risk Acceptation)</w:t>
      </w:r>
      <w:r w:rsidR="00A0342E">
        <w:rPr>
          <w:b/>
          <w:bCs/>
        </w:rPr>
        <w:t xml:space="preserve"> </w:t>
      </w:r>
      <w:r w:rsidRPr="005F526C">
        <w:rPr>
          <w:bCs/>
        </w:rPr>
        <w:t xml:space="preserve">(kap. 4) </w:t>
      </w:r>
      <w:r>
        <w:rPr>
          <w:bCs/>
        </w:rPr>
        <w:t>–</w:t>
      </w:r>
      <w:r w:rsidRPr="005F526C">
        <w:rPr>
          <w:bCs/>
        </w:rPr>
        <w:t xml:space="preserve"> </w:t>
      </w:r>
      <w:r>
        <w:rPr>
          <w:bCs/>
        </w:rPr>
        <w:t>proti tomuto riziku nejsou uplatňována žádná protiopatření. Označuje se též jako retence nebo zadržení.</w:t>
      </w:r>
    </w:p>
    <w:p w:rsidR="006029BE" w:rsidRDefault="00627081" w:rsidP="00627081">
      <w:pPr>
        <w:ind w:left="426" w:hanging="426"/>
      </w:pPr>
      <w:r w:rsidRPr="00627081">
        <w:rPr>
          <w:b/>
          <w:bCs/>
        </w:rPr>
        <w:t xml:space="preserve">Aktivum </w:t>
      </w:r>
      <w:r w:rsidRPr="00627081">
        <w:rPr>
          <w:bCs/>
        </w:rPr>
        <w:t xml:space="preserve">(kap. 1) - </w:t>
      </w:r>
      <w:r w:rsidRPr="00627081">
        <w:t>Vše co má pro subjekt hodnotu, která může být zmenšena</w:t>
      </w:r>
      <w:r>
        <w:t xml:space="preserve"> působením hrozby.</w:t>
      </w:r>
    </w:p>
    <w:p w:rsidR="00D83280" w:rsidRDefault="00D83280" w:rsidP="00627081">
      <w:pPr>
        <w:ind w:left="426" w:hanging="426"/>
      </w:pPr>
      <w:r>
        <w:rPr>
          <w:b/>
          <w:bCs/>
        </w:rPr>
        <w:t xml:space="preserve">Analýza pole sil </w:t>
      </w:r>
      <w:r w:rsidRPr="00D83280">
        <w:rPr>
          <w:bCs/>
        </w:rPr>
        <w:t>(kap. 3) – metoda identifikace rizik, zaměřená</w:t>
      </w:r>
      <w:r>
        <w:rPr>
          <w:b/>
          <w:bCs/>
        </w:rPr>
        <w:t xml:space="preserve"> </w:t>
      </w:r>
      <w:r>
        <w:t>na identifikaci pozitivních sil, které pomáhají lepšímu průběhu posuzovaného procesu a identifikaci negativních sil</w:t>
      </w:r>
    </w:p>
    <w:p w:rsidR="00D568AD" w:rsidRDefault="00D568AD" w:rsidP="00627081">
      <w:pPr>
        <w:ind w:left="426" w:hanging="426"/>
        <w:rPr>
          <w:bCs/>
        </w:rPr>
      </w:pPr>
      <w:r>
        <w:rPr>
          <w:b/>
          <w:bCs/>
        </w:rPr>
        <w:t>Diverzifikace rizika</w:t>
      </w:r>
      <w:r w:rsidR="001117F7">
        <w:rPr>
          <w:b/>
          <w:bCs/>
        </w:rPr>
        <w:t xml:space="preserve"> </w:t>
      </w:r>
      <w:r w:rsidR="00963B51" w:rsidRPr="00963B51">
        <w:rPr>
          <w:b/>
          <w:bCs/>
          <w:i/>
        </w:rPr>
        <w:t>(Risk Diver</w:t>
      </w:r>
      <w:r w:rsidR="00DE1675">
        <w:rPr>
          <w:b/>
          <w:bCs/>
          <w:i/>
        </w:rPr>
        <w:t>s</w:t>
      </w:r>
      <w:r w:rsidR="00963B51" w:rsidRPr="00963B51">
        <w:rPr>
          <w:b/>
          <w:bCs/>
          <w:i/>
        </w:rPr>
        <w:t>ification)</w:t>
      </w:r>
      <w:r w:rsidR="00963B51">
        <w:rPr>
          <w:b/>
          <w:bCs/>
        </w:rPr>
        <w:t xml:space="preserve"> </w:t>
      </w:r>
      <w:r w:rsidRPr="00D568AD">
        <w:rPr>
          <w:bCs/>
        </w:rPr>
        <w:t xml:space="preserve">(kap. 4) </w:t>
      </w:r>
      <w:r>
        <w:rPr>
          <w:bCs/>
        </w:rPr>
        <w:t>–</w:t>
      </w:r>
      <w:r w:rsidRPr="00D568AD">
        <w:rPr>
          <w:bCs/>
        </w:rPr>
        <w:t xml:space="preserve"> </w:t>
      </w:r>
      <w:r>
        <w:rPr>
          <w:bCs/>
        </w:rPr>
        <w:t>rozložení rizika na co nejširší základnu.</w:t>
      </w:r>
    </w:p>
    <w:p w:rsidR="002B48ED" w:rsidRPr="002B48ED" w:rsidRDefault="002B48ED" w:rsidP="00627081">
      <w:pPr>
        <w:ind w:left="426" w:hanging="426"/>
        <w:rPr>
          <w:bCs/>
        </w:rPr>
      </w:pPr>
      <w:r>
        <w:rPr>
          <w:b/>
          <w:bCs/>
        </w:rPr>
        <w:t xml:space="preserve">Dodatečné riziko </w:t>
      </w:r>
      <w:r w:rsidR="00297083" w:rsidRPr="00297083">
        <w:rPr>
          <w:b/>
          <w:bCs/>
          <w:i/>
        </w:rPr>
        <w:t>(Residual Risk)</w:t>
      </w:r>
      <w:r w:rsidR="00297083">
        <w:rPr>
          <w:b/>
          <w:bCs/>
        </w:rPr>
        <w:t xml:space="preserve"> </w:t>
      </w:r>
      <w:r>
        <w:rPr>
          <w:bCs/>
        </w:rPr>
        <w:t>(kap. 4) – riziko, které vzniká při realizaci opatření na ošetření rizik.</w:t>
      </w:r>
    </w:p>
    <w:p w:rsidR="001117F7" w:rsidRPr="00D568AD" w:rsidRDefault="001117F7" w:rsidP="00627081">
      <w:pPr>
        <w:ind w:left="426" w:hanging="426"/>
        <w:rPr>
          <w:bCs/>
          <w:highlight w:val="yellow"/>
        </w:rPr>
      </w:pPr>
      <w:r>
        <w:rPr>
          <w:b/>
          <w:bCs/>
        </w:rPr>
        <w:t xml:space="preserve">Hodnota rizika </w:t>
      </w:r>
      <w:r w:rsidR="00DE1675" w:rsidRPr="00DE1675">
        <w:rPr>
          <w:b/>
          <w:bCs/>
          <w:i/>
        </w:rPr>
        <w:t>(Level of Risk)</w:t>
      </w:r>
      <w:r w:rsidR="00DE1675">
        <w:rPr>
          <w:bCs/>
        </w:rPr>
        <w:t xml:space="preserve"> </w:t>
      </w:r>
      <w:r w:rsidRPr="001117F7">
        <w:rPr>
          <w:bCs/>
        </w:rPr>
        <w:t>(kap. 1) -  též význam rizika.</w:t>
      </w:r>
      <w:r>
        <w:rPr>
          <w:b/>
          <w:bCs/>
        </w:rPr>
        <w:t xml:space="preserve"> </w:t>
      </w:r>
      <w:r>
        <w:t>Vyjádřena součinem pravděpodobnosti jevu a výší škody, která v případě realizace události nastane</w:t>
      </w:r>
      <w:r w:rsidR="009C5A96">
        <w:t>.</w:t>
      </w:r>
    </w:p>
    <w:p w:rsidR="00BF6F3D" w:rsidRDefault="00783668" w:rsidP="00E01143">
      <w:pPr>
        <w:ind w:left="426" w:hanging="426"/>
        <w:rPr>
          <w:bCs/>
        </w:rPr>
      </w:pPr>
      <w:r>
        <w:rPr>
          <w:b/>
          <w:bCs/>
        </w:rPr>
        <w:t>H</w:t>
      </w:r>
      <w:r w:rsidR="00A9734D" w:rsidRPr="0034158D">
        <w:rPr>
          <w:b/>
          <w:bCs/>
        </w:rPr>
        <w:t>rozba</w:t>
      </w:r>
      <w:r w:rsidR="0034158D">
        <w:rPr>
          <w:b/>
          <w:bCs/>
        </w:rPr>
        <w:t xml:space="preserve"> </w:t>
      </w:r>
      <w:r w:rsidR="00F96389" w:rsidRPr="00F96389">
        <w:rPr>
          <w:b/>
          <w:bCs/>
          <w:i/>
        </w:rPr>
        <w:t>(Threat)</w:t>
      </w:r>
      <w:r w:rsidR="00F96389">
        <w:rPr>
          <w:b/>
          <w:bCs/>
        </w:rPr>
        <w:t xml:space="preserve"> </w:t>
      </w:r>
      <w:r w:rsidR="00A9734D" w:rsidRPr="00A9734D">
        <w:rPr>
          <w:bCs/>
        </w:rPr>
        <w:t xml:space="preserve">(kap. </w:t>
      </w:r>
      <w:r>
        <w:rPr>
          <w:bCs/>
        </w:rPr>
        <w:t>1</w:t>
      </w:r>
      <w:r w:rsidR="00A9734D" w:rsidRPr="00A9734D">
        <w:rPr>
          <w:bCs/>
        </w:rPr>
        <w:t>)</w:t>
      </w:r>
      <w:r w:rsidR="0034158D">
        <w:rPr>
          <w:bCs/>
        </w:rPr>
        <w:t xml:space="preserve"> – </w:t>
      </w:r>
      <w:r w:rsidR="00A9734D" w:rsidRPr="00A9734D">
        <w:rPr>
          <w:bCs/>
        </w:rPr>
        <w:t>Konkrétní událost, jejichž výskyt nastartuje děj s negativním dopadem na cíl projektu. Nazývá se také riziková událost.</w:t>
      </w:r>
      <w:r w:rsidR="00A9734D" w:rsidRPr="00A9734D">
        <w:rPr>
          <w:bCs/>
        </w:rPr>
        <w:tab/>
      </w:r>
    </w:p>
    <w:p w:rsidR="00A9734D" w:rsidRPr="00A9734D" w:rsidRDefault="00783668" w:rsidP="00E01143">
      <w:pPr>
        <w:ind w:left="426" w:hanging="426"/>
        <w:rPr>
          <w:bCs/>
        </w:rPr>
      </w:pPr>
      <w:r>
        <w:rPr>
          <w:b/>
          <w:bCs/>
        </w:rPr>
        <w:t>I</w:t>
      </w:r>
      <w:r w:rsidR="00A9734D" w:rsidRPr="0034158D">
        <w:rPr>
          <w:b/>
          <w:bCs/>
        </w:rPr>
        <w:t>dentifikace rizika</w:t>
      </w:r>
      <w:r w:rsidR="0034158D">
        <w:rPr>
          <w:b/>
          <w:bCs/>
        </w:rPr>
        <w:t xml:space="preserve"> </w:t>
      </w:r>
      <w:r w:rsidR="00AF1B1B" w:rsidRPr="00AF1B1B">
        <w:rPr>
          <w:b/>
          <w:bCs/>
          <w:i/>
        </w:rPr>
        <w:t>(Risk Identification)</w:t>
      </w:r>
      <w:r w:rsidR="00AF1B1B">
        <w:rPr>
          <w:b/>
          <w:bCs/>
        </w:rPr>
        <w:t xml:space="preserve"> </w:t>
      </w:r>
      <w:r w:rsidR="00A9734D" w:rsidRPr="00A9734D">
        <w:rPr>
          <w:bCs/>
        </w:rPr>
        <w:t xml:space="preserve">(kap. </w:t>
      </w:r>
      <w:r w:rsidR="00A461E5">
        <w:rPr>
          <w:bCs/>
        </w:rPr>
        <w:t>3</w:t>
      </w:r>
      <w:r w:rsidR="00A9734D" w:rsidRPr="00A9734D">
        <w:rPr>
          <w:bCs/>
        </w:rPr>
        <w:t>)</w:t>
      </w:r>
      <w:r w:rsidR="0034158D">
        <w:rPr>
          <w:bCs/>
        </w:rPr>
        <w:t xml:space="preserve"> – </w:t>
      </w:r>
      <w:r w:rsidR="00A9734D" w:rsidRPr="00A9734D">
        <w:rPr>
          <w:bCs/>
        </w:rPr>
        <w:t xml:space="preserve">Proces určování, která rizika mohou projekt ovlivnit a zdokumentování jejich charakteristik. </w:t>
      </w:r>
      <w:r w:rsidR="00A9734D" w:rsidRPr="00A9734D">
        <w:rPr>
          <w:bCs/>
        </w:rPr>
        <w:tab/>
      </w:r>
    </w:p>
    <w:p w:rsidR="00A9734D" w:rsidRDefault="00783668" w:rsidP="00E01143">
      <w:pPr>
        <w:ind w:left="426" w:hanging="426"/>
        <w:rPr>
          <w:bCs/>
        </w:rPr>
      </w:pPr>
      <w:r>
        <w:rPr>
          <w:b/>
          <w:bCs/>
        </w:rPr>
        <w:t>K</w:t>
      </w:r>
      <w:r w:rsidR="00A9734D" w:rsidRPr="0034158D">
        <w:rPr>
          <w:b/>
          <w:bCs/>
        </w:rPr>
        <w:t>ategorie rizik</w:t>
      </w:r>
      <w:r w:rsidR="0034158D">
        <w:rPr>
          <w:b/>
          <w:bCs/>
        </w:rPr>
        <w:t xml:space="preserve"> </w:t>
      </w:r>
      <w:r w:rsidR="00AF1B1B">
        <w:rPr>
          <w:b/>
          <w:bCs/>
        </w:rPr>
        <w:t>(</w:t>
      </w:r>
      <w:r w:rsidR="00AF1B1B" w:rsidRPr="00AF1B1B">
        <w:rPr>
          <w:b/>
          <w:bCs/>
          <w:i/>
        </w:rPr>
        <w:t>Risk Classification System</w:t>
      </w:r>
      <w:r w:rsidR="00AF1B1B">
        <w:rPr>
          <w:b/>
          <w:bCs/>
        </w:rPr>
        <w:t xml:space="preserve">) </w:t>
      </w:r>
      <w:r w:rsidR="00A9734D" w:rsidRPr="00A9734D">
        <w:rPr>
          <w:bCs/>
        </w:rPr>
        <w:t xml:space="preserve">(kap. </w:t>
      </w:r>
      <w:r w:rsidR="00A461E5">
        <w:rPr>
          <w:bCs/>
        </w:rPr>
        <w:t>1</w:t>
      </w:r>
      <w:r w:rsidR="00A9734D" w:rsidRPr="00A9734D">
        <w:rPr>
          <w:bCs/>
        </w:rPr>
        <w:t>)</w:t>
      </w:r>
      <w:r w:rsidR="0034158D">
        <w:rPr>
          <w:bCs/>
        </w:rPr>
        <w:t xml:space="preserve"> – </w:t>
      </w:r>
      <w:r w:rsidR="00A9734D" w:rsidRPr="00A9734D">
        <w:rPr>
          <w:bCs/>
        </w:rPr>
        <w:t>Třídící hlediska, pomocí kterých se dělí původ rizik. Obvykle jsou to kategorie reflektující partnery, smluvní vztahy, vztah zainteresovaných k projektu, technické řešení a kvalitu.</w:t>
      </w:r>
      <w:r w:rsidR="00A9734D" w:rsidRPr="00A9734D">
        <w:rPr>
          <w:bCs/>
        </w:rPr>
        <w:tab/>
      </w:r>
    </w:p>
    <w:p w:rsidR="00D83280" w:rsidRPr="00A9734D" w:rsidRDefault="00D83280" w:rsidP="00E01143">
      <w:pPr>
        <w:ind w:left="426" w:hanging="426"/>
        <w:rPr>
          <w:bCs/>
        </w:rPr>
      </w:pPr>
      <w:r>
        <w:rPr>
          <w:b/>
          <w:bCs/>
        </w:rPr>
        <w:t>Krize firmy (kap. 2)</w:t>
      </w:r>
      <w:r w:rsidRPr="00D83280">
        <w:rPr>
          <w:bCs/>
        </w:rPr>
        <w:t xml:space="preserve"> -</w:t>
      </w:r>
      <w:r>
        <w:rPr>
          <w:b/>
          <w:bCs/>
        </w:rPr>
        <w:t xml:space="preserve"> </w:t>
      </w:r>
      <w:r>
        <w:t>situace, které trvale nebo po delší dobu představují negativní odchylku od normálního stavu. V této době se rozhoduje, zda se podnik navrátí do situace, ve které byl před vznikem krize, nebo je perspektivně ohroženo dosahování podnikových cílů, případně jeho další existence.</w:t>
      </w:r>
    </w:p>
    <w:p w:rsidR="00A9734D" w:rsidRPr="00A9734D" w:rsidRDefault="00A9734D" w:rsidP="00E01143">
      <w:pPr>
        <w:ind w:left="426" w:hanging="426"/>
        <w:rPr>
          <w:bCs/>
        </w:rPr>
      </w:pPr>
      <w:r w:rsidRPr="0034158D">
        <w:rPr>
          <w:b/>
          <w:bCs/>
        </w:rPr>
        <w:t>Kvalitativní analýza rizik</w:t>
      </w:r>
      <w:r w:rsidRPr="00A9734D">
        <w:rPr>
          <w:bCs/>
        </w:rPr>
        <w:t xml:space="preserve"> </w:t>
      </w:r>
      <w:r w:rsidR="00402385" w:rsidRPr="00402385">
        <w:rPr>
          <w:b/>
          <w:bCs/>
          <w:i/>
        </w:rPr>
        <w:t>(Qualitative Risk Analysis)</w:t>
      </w:r>
      <w:r w:rsidR="00402385">
        <w:rPr>
          <w:bCs/>
        </w:rPr>
        <w:t xml:space="preserve"> </w:t>
      </w:r>
      <w:r w:rsidRPr="00A9734D">
        <w:rPr>
          <w:bCs/>
        </w:rPr>
        <w:t xml:space="preserve">(kap. </w:t>
      </w:r>
      <w:r w:rsidR="00A461E5">
        <w:rPr>
          <w:bCs/>
        </w:rPr>
        <w:t>3</w:t>
      </w:r>
      <w:r w:rsidRPr="00A9734D">
        <w:rPr>
          <w:bCs/>
        </w:rPr>
        <w:t>)</w:t>
      </w:r>
      <w:r w:rsidR="0034158D">
        <w:rPr>
          <w:bCs/>
        </w:rPr>
        <w:t xml:space="preserve"> – </w:t>
      </w:r>
      <w:r w:rsidRPr="00A9734D">
        <w:rPr>
          <w:bCs/>
        </w:rPr>
        <w:t>Proces prioritizace rizik pro účely další analýzy nebo navazující akce s ohledem na jejich pravděpodobnost a výši dopadu vůči cíli projektu. Je využíváno kvalitativní škály (např. vysoké, střední, nízké).</w:t>
      </w:r>
      <w:r w:rsidRPr="00A9734D">
        <w:rPr>
          <w:bCs/>
        </w:rPr>
        <w:tab/>
      </w:r>
    </w:p>
    <w:p w:rsidR="00A9734D" w:rsidRDefault="00A9734D" w:rsidP="00E01143">
      <w:pPr>
        <w:ind w:left="426" w:hanging="426"/>
        <w:rPr>
          <w:bCs/>
        </w:rPr>
      </w:pPr>
      <w:r w:rsidRPr="0034158D">
        <w:rPr>
          <w:b/>
          <w:bCs/>
        </w:rPr>
        <w:t>Kvantitativní analýza rizik</w:t>
      </w:r>
      <w:r w:rsidRPr="00A9734D">
        <w:rPr>
          <w:bCs/>
        </w:rPr>
        <w:t xml:space="preserve"> </w:t>
      </w:r>
      <w:r w:rsidR="00402385" w:rsidRPr="00402385">
        <w:rPr>
          <w:b/>
          <w:bCs/>
          <w:i/>
        </w:rPr>
        <w:t>(Quantitative Risk Analysis)</w:t>
      </w:r>
      <w:r w:rsidR="00402385">
        <w:rPr>
          <w:bCs/>
        </w:rPr>
        <w:t xml:space="preserve"> </w:t>
      </w:r>
      <w:r w:rsidRPr="00A9734D">
        <w:rPr>
          <w:bCs/>
        </w:rPr>
        <w:t xml:space="preserve">(kap. </w:t>
      </w:r>
      <w:r w:rsidR="00A461E5">
        <w:rPr>
          <w:bCs/>
        </w:rPr>
        <w:t>3</w:t>
      </w:r>
      <w:r w:rsidRPr="00A9734D">
        <w:rPr>
          <w:bCs/>
        </w:rPr>
        <w:t>)</w:t>
      </w:r>
      <w:r w:rsidR="0034158D">
        <w:rPr>
          <w:bCs/>
        </w:rPr>
        <w:t xml:space="preserve"> – </w:t>
      </w:r>
      <w:r w:rsidRPr="00A9734D">
        <w:rPr>
          <w:bCs/>
        </w:rPr>
        <w:t>Proces prioritizace rizik pro účely další analýzy nebo navazující akce s ohledem na jejich pravděpodobnost a výši dopadu vůči cíli projektu. Je využíváno číselné škály pro ohodnocení působení identifikovaných rizik na cíle projektu. Výše rizik se přímo vypočítává, např. v peněžních jednotkách.</w:t>
      </w:r>
      <w:r w:rsidRPr="00A9734D">
        <w:rPr>
          <w:bCs/>
        </w:rPr>
        <w:tab/>
      </w:r>
    </w:p>
    <w:p w:rsidR="00DA33A9" w:rsidRPr="00A9734D" w:rsidRDefault="00DA33A9" w:rsidP="00E01143">
      <w:pPr>
        <w:ind w:left="426" w:hanging="426"/>
        <w:rPr>
          <w:bCs/>
        </w:rPr>
      </w:pPr>
      <w:r>
        <w:rPr>
          <w:b/>
          <w:bCs/>
        </w:rPr>
        <w:t xml:space="preserve">Management rizik </w:t>
      </w:r>
      <w:r w:rsidR="00AF1B1B">
        <w:rPr>
          <w:b/>
          <w:bCs/>
        </w:rPr>
        <w:t>(</w:t>
      </w:r>
      <w:r w:rsidR="00AF1B1B" w:rsidRPr="00AF1B1B">
        <w:rPr>
          <w:b/>
          <w:bCs/>
          <w:i/>
        </w:rPr>
        <w:t>Risk Management</w:t>
      </w:r>
      <w:r w:rsidR="00AF1B1B">
        <w:rPr>
          <w:b/>
          <w:bCs/>
        </w:rPr>
        <w:t xml:space="preserve">) </w:t>
      </w:r>
      <w:r w:rsidRPr="00DA33A9">
        <w:rPr>
          <w:bCs/>
        </w:rPr>
        <w:t xml:space="preserve">(kap. 1.) </w:t>
      </w:r>
      <w:r>
        <w:rPr>
          <w:bCs/>
        </w:rPr>
        <w:t>–</w:t>
      </w:r>
      <w:r w:rsidRPr="00DA33A9">
        <w:rPr>
          <w:bCs/>
        </w:rPr>
        <w:t xml:space="preserve"> </w:t>
      </w:r>
      <w:r>
        <w:rPr>
          <w:bCs/>
        </w:rPr>
        <w:t>koordinovaný soubor činností směřující ke snížení rizik vznikajících v oblasti podnikání.</w:t>
      </w:r>
    </w:p>
    <w:p w:rsidR="00A9734D" w:rsidRPr="00A9734D" w:rsidRDefault="004A2726" w:rsidP="00E01143">
      <w:pPr>
        <w:ind w:left="426" w:hanging="426"/>
        <w:rPr>
          <w:bCs/>
        </w:rPr>
      </w:pPr>
      <w:r>
        <w:rPr>
          <w:b/>
          <w:bCs/>
        </w:rPr>
        <w:t>M</w:t>
      </w:r>
      <w:r w:rsidR="00A9734D" w:rsidRPr="0034158D">
        <w:rPr>
          <w:b/>
          <w:bCs/>
        </w:rPr>
        <w:t>atice rizik</w:t>
      </w:r>
      <w:r w:rsidR="0034158D">
        <w:rPr>
          <w:b/>
          <w:bCs/>
        </w:rPr>
        <w:t xml:space="preserve"> </w:t>
      </w:r>
      <w:r w:rsidR="00AF1B1B">
        <w:rPr>
          <w:b/>
          <w:bCs/>
        </w:rPr>
        <w:t>(</w:t>
      </w:r>
      <w:r w:rsidR="00AF1B1B" w:rsidRPr="00AF1B1B">
        <w:rPr>
          <w:b/>
          <w:bCs/>
          <w:i/>
        </w:rPr>
        <w:t>Risk Matrix</w:t>
      </w:r>
      <w:r w:rsidR="00AF1B1B">
        <w:rPr>
          <w:b/>
          <w:bCs/>
        </w:rPr>
        <w:t xml:space="preserve">) </w:t>
      </w:r>
      <w:r w:rsidR="00A9734D" w:rsidRPr="00A9734D">
        <w:rPr>
          <w:bCs/>
        </w:rPr>
        <w:t xml:space="preserve">(kap. </w:t>
      </w:r>
      <w:r w:rsidR="00A461E5">
        <w:rPr>
          <w:bCs/>
        </w:rPr>
        <w:t>3</w:t>
      </w:r>
      <w:r w:rsidR="00A9734D" w:rsidRPr="00A9734D">
        <w:rPr>
          <w:bCs/>
        </w:rPr>
        <w:t>)</w:t>
      </w:r>
      <w:r w:rsidR="0034158D">
        <w:rPr>
          <w:bCs/>
        </w:rPr>
        <w:t xml:space="preserve"> – </w:t>
      </w:r>
      <w:r w:rsidR="00A9734D" w:rsidRPr="00A9734D">
        <w:rPr>
          <w:bCs/>
        </w:rPr>
        <w:t>Kvalitativní metoda pro určení hodnoty rizika.</w:t>
      </w:r>
    </w:p>
    <w:p w:rsidR="00783668" w:rsidRPr="00A9734D" w:rsidRDefault="00783668" w:rsidP="00783668">
      <w:pPr>
        <w:ind w:left="426" w:hanging="426"/>
        <w:rPr>
          <w:bCs/>
        </w:rPr>
      </w:pPr>
      <w:r w:rsidRPr="0034158D">
        <w:rPr>
          <w:b/>
          <w:bCs/>
        </w:rPr>
        <w:t>Nebezpečí</w:t>
      </w:r>
      <w:r>
        <w:rPr>
          <w:bCs/>
        </w:rPr>
        <w:t xml:space="preserve"> </w:t>
      </w:r>
      <w:r w:rsidR="00F96389" w:rsidRPr="00F96389">
        <w:rPr>
          <w:b/>
          <w:bCs/>
          <w:i/>
        </w:rPr>
        <w:t>(Hazard)</w:t>
      </w:r>
      <w:r w:rsidR="00F96389">
        <w:rPr>
          <w:bCs/>
        </w:rPr>
        <w:t xml:space="preserve"> </w:t>
      </w:r>
      <w:r w:rsidRPr="00A9734D">
        <w:rPr>
          <w:bCs/>
        </w:rPr>
        <w:t xml:space="preserve">(kap. </w:t>
      </w:r>
      <w:r>
        <w:rPr>
          <w:bCs/>
        </w:rPr>
        <w:t>1</w:t>
      </w:r>
      <w:r w:rsidRPr="00A9734D">
        <w:rPr>
          <w:bCs/>
        </w:rPr>
        <w:t>)</w:t>
      </w:r>
      <w:r>
        <w:rPr>
          <w:bCs/>
        </w:rPr>
        <w:t xml:space="preserve"> – </w:t>
      </w:r>
      <w:r w:rsidRPr="00A9734D">
        <w:rPr>
          <w:bCs/>
        </w:rPr>
        <w:t>Možnost vzniku situace či nastání události, která záporným způsobem ovlivní očekávaný průběh procesu nebo plánovaný výsledek projektu.</w:t>
      </w:r>
    </w:p>
    <w:p w:rsidR="004A2726" w:rsidRDefault="004A2726" w:rsidP="00E01143">
      <w:pPr>
        <w:ind w:left="426" w:hanging="426"/>
        <w:rPr>
          <w:bCs/>
        </w:rPr>
      </w:pPr>
      <w:r>
        <w:rPr>
          <w:b/>
          <w:bCs/>
        </w:rPr>
        <w:t xml:space="preserve">Nejistota </w:t>
      </w:r>
      <w:r w:rsidR="00402385" w:rsidRPr="00402385">
        <w:rPr>
          <w:b/>
          <w:bCs/>
          <w:i/>
        </w:rPr>
        <w:t>(Uncertainty)</w:t>
      </w:r>
      <w:r w:rsidR="00402385">
        <w:rPr>
          <w:b/>
          <w:bCs/>
        </w:rPr>
        <w:t xml:space="preserve"> </w:t>
      </w:r>
      <w:r w:rsidRPr="004A2726">
        <w:rPr>
          <w:bCs/>
        </w:rPr>
        <w:t xml:space="preserve">(kap. 1) – v průběhu jevu </w:t>
      </w:r>
      <w:r>
        <w:rPr>
          <w:bCs/>
        </w:rPr>
        <w:t>(činnosti) existuje více než jeden možný výsledek, ale pravděpodobnost těchto výsledků není známa.</w:t>
      </w:r>
    </w:p>
    <w:p w:rsidR="00BF6F3D" w:rsidRDefault="00BF6F3D" w:rsidP="00E01143">
      <w:pPr>
        <w:ind w:left="426" w:hanging="426"/>
        <w:rPr>
          <w:bCs/>
        </w:rPr>
      </w:pPr>
      <w:r>
        <w:rPr>
          <w:b/>
          <w:bCs/>
        </w:rPr>
        <w:t xml:space="preserve">Netradiční management rizik </w:t>
      </w:r>
      <w:r w:rsidR="000D40AC" w:rsidRPr="000D40AC">
        <w:rPr>
          <w:bCs/>
        </w:rPr>
        <w:t>(viz TRM)</w:t>
      </w:r>
      <w:r w:rsidR="000D40AC">
        <w:rPr>
          <w:b/>
          <w:bCs/>
        </w:rPr>
        <w:t xml:space="preserve"> </w:t>
      </w:r>
      <w:r w:rsidRPr="00BF6F3D">
        <w:rPr>
          <w:bCs/>
        </w:rPr>
        <w:t>(kap. 2)</w:t>
      </w:r>
      <w:r>
        <w:rPr>
          <w:bCs/>
        </w:rPr>
        <w:t xml:space="preserve"> </w:t>
      </w:r>
      <w:r w:rsidRPr="00BF6F3D">
        <w:rPr>
          <w:bCs/>
        </w:rPr>
        <w:t>– manageme</w:t>
      </w:r>
      <w:r>
        <w:rPr>
          <w:bCs/>
        </w:rPr>
        <w:t>n</w:t>
      </w:r>
      <w:r w:rsidRPr="00BF6F3D">
        <w:rPr>
          <w:bCs/>
        </w:rPr>
        <w:t>t rizik zaměřený na všechny typy rizik, tj. rizika spekulativní i čistá.</w:t>
      </w:r>
    </w:p>
    <w:p w:rsidR="00783668" w:rsidRPr="00A9734D" w:rsidRDefault="00783668" w:rsidP="00E01143">
      <w:pPr>
        <w:ind w:left="426" w:hanging="426"/>
        <w:rPr>
          <w:bCs/>
        </w:rPr>
      </w:pPr>
      <w:r>
        <w:rPr>
          <w:b/>
          <w:bCs/>
        </w:rPr>
        <w:t xml:space="preserve">Neurčitost </w:t>
      </w:r>
      <w:r w:rsidR="00F96389" w:rsidRPr="00F96389">
        <w:rPr>
          <w:b/>
          <w:bCs/>
          <w:i/>
        </w:rPr>
        <w:t>(Indeterminacy)</w:t>
      </w:r>
      <w:r w:rsidR="00F96389">
        <w:rPr>
          <w:b/>
          <w:bCs/>
        </w:rPr>
        <w:t xml:space="preserve"> </w:t>
      </w:r>
      <w:r w:rsidRPr="00783668">
        <w:rPr>
          <w:bCs/>
        </w:rPr>
        <w:t xml:space="preserve">(kap. 1) </w:t>
      </w:r>
      <w:r>
        <w:rPr>
          <w:bCs/>
        </w:rPr>
        <w:t>–</w:t>
      </w:r>
      <w:r w:rsidRPr="00783668">
        <w:rPr>
          <w:bCs/>
        </w:rPr>
        <w:t xml:space="preserve"> </w:t>
      </w:r>
      <w:r>
        <w:rPr>
          <w:bCs/>
        </w:rPr>
        <w:t>výsledek jevu je závislý na okolnostech, o kterých není k dispozici dostatek znalostí.</w:t>
      </w:r>
    </w:p>
    <w:p w:rsidR="00A9734D" w:rsidRPr="00A9734D" w:rsidRDefault="00A9734D" w:rsidP="00E01143">
      <w:pPr>
        <w:ind w:left="426" w:hanging="426"/>
        <w:rPr>
          <w:bCs/>
        </w:rPr>
      </w:pPr>
      <w:r w:rsidRPr="0034158D">
        <w:rPr>
          <w:b/>
          <w:bCs/>
        </w:rPr>
        <w:t>Plán protirizikových opatření</w:t>
      </w:r>
      <w:r w:rsidRPr="00A9734D">
        <w:rPr>
          <w:bCs/>
        </w:rPr>
        <w:t xml:space="preserve"> </w:t>
      </w:r>
      <w:r w:rsidR="00F96389" w:rsidRPr="00F96389">
        <w:rPr>
          <w:b/>
          <w:bCs/>
          <w:i/>
        </w:rPr>
        <w:t>(Risk response Plan)</w:t>
      </w:r>
      <w:r w:rsidR="00F96389">
        <w:rPr>
          <w:bCs/>
        </w:rPr>
        <w:t xml:space="preserve"> </w:t>
      </w:r>
      <w:r w:rsidRPr="00A9734D">
        <w:rPr>
          <w:bCs/>
        </w:rPr>
        <w:t xml:space="preserve">(kap. </w:t>
      </w:r>
      <w:r w:rsidR="00A461E5">
        <w:rPr>
          <w:bCs/>
        </w:rPr>
        <w:t>2</w:t>
      </w:r>
      <w:r w:rsidRPr="00A9734D">
        <w:rPr>
          <w:bCs/>
        </w:rPr>
        <w:t>)</w:t>
      </w:r>
      <w:r w:rsidR="0034158D">
        <w:rPr>
          <w:bCs/>
        </w:rPr>
        <w:t xml:space="preserve"> – </w:t>
      </w:r>
      <w:r w:rsidRPr="00A9734D">
        <w:rPr>
          <w:bCs/>
        </w:rPr>
        <w:t>Dokument, podrobně dokumentující všechna identifikovaná rizika, včetně popisu, příčiny, pravděpodobnosti výskytu, dopadu(-ů) na cíle projektu, navrhovaných opatření, vlastníků a současného stavu.  Obsahuje seznam identifikovaných rizik, návrhy opatření a odpovědné osoby.</w:t>
      </w:r>
      <w:r w:rsidRPr="00A9734D">
        <w:rPr>
          <w:bCs/>
        </w:rPr>
        <w:tab/>
      </w:r>
    </w:p>
    <w:p w:rsidR="00A9734D" w:rsidRDefault="00A9734D" w:rsidP="00E01143">
      <w:pPr>
        <w:ind w:left="426" w:hanging="426"/>
        <w:rPr>
          <w:bCs/>
        </w:rPr>
      </w:pPr>
      <w:r w:rsidRPr="0034158D">
        <w:rPr>
          <w:b/>
          <w:bCs/>
        </w:rPr>
        <w:t xml:space="preserve">Plán řízení </w:t>
      </w:r>
      <w:r w:rsidR="002A5E0D" w:rsidRPr="0034158D">
        <w:rPr>
          <w:b/>
          <w:bCs/>
        </w:rPr>
        <w:t>rizik</w:t>
      </w:r>
      <w:r w:rsidR="002A5E0D" w:rsidRPr="00A9734D">
        <w:rPr>
          <w:bCs/>
        </w:rPr>
        <w:t xml:space="preserve"> </w:t>
      </w:r>
      <w:r w:rsidR="00AF1B1B" w:rsidRPr="00AF1B1B">
        <w:rPr>
          <w:b/>
          <w:bCs/>
          <w:i/>
        </w:rPr>
        <w:t>(Risk Management Plan)</w:t>
      </w:r>
      <w:r w:rsidR="00AF1B1B">
        <w:rPr>
          <w:bCs/>
        </w:rPr>
        <w:t xml:space="preserve"> </w:t>
      </w:r>
      <w:r w:rsidR="002A5E0D">
        <w:rPr>
          <w:bCs/>
        </w:rPr>
        <w:t>(kap.</w:t>
      </w:r>
      <w:r w:rsidRPr="00A9734D">
        <w:rPr>
          <w:bCs/>
        </w:rPr>
        <w:t xml:space="preserve"> </w:t>
      </w:r>
      <w:r w:rsidR="00A461E5">
        <w:rPr>
          <w:bCs/>
        </w:rPr>
        <w:t>2</w:t>
      </w:r>
      <w:r w:rsidRPr="00A9734D">
        <w:rPr>
          <w:bCs/>
        </w:rPr>
        <w:t>)</w:t>
      </w:r>
      <w:r w:rsidR="0034158D">
        <w:rPr>
          <w:bCs/>
        </w:rPr>
        <w:t xml:space="preserve"> – </w:t>
      </w:r>
      <w:r w:rsidRPr="00A9734D">
        <w:rPr>
          <w:bCs/>
        </w:rPr>
        <w:t xml:space="preserve">"Dokument, který </w:t>
      </w:r>
      <w:r w:rsidR="002A5E0D" w:rsidRPr="00A9734D">
        <w:rPr>
          <w:bCs/>
        </w:rPr>
        <w:t>popisuje, jak</w:t>
      </w:r>
      <w:r w:rsidRPr="00A9734D">
        <w:rPr>
          <w:bCs/>
        </w:rPr>
        <w:t xml:space="preserve"> bude strukturováno a vykonáváno řízení projektových rizik. Tento dokument je částí plánu řízení projektu. </w:t>
      </w:r>
    </w:p>
    <w:p w:rsidR="009C5A96" w:rsidRPr="009C5A96" w:rsidRDefault="009C5A96" w:rsidP="00E01143">
      <w:pPr>
        <w:ind w:left="426" w:hanging="426"/>
        <w:rPr>
          <w:b/>
          <w:bCs/>
        </w:rPr>
      </w:pPr>
      <w:r>
        <w:rPr>
          <w:b/>
          <w:bCs/>
        </w:rPr>
        <w:t xml:space="preserve">Preventivní opatření </w:t>
      </w:r>
      <w:r w:rsidR="006C4C55" w:rsidRPr="006C4C55">
        <w:rPr>
          <w:b/>
          <w:bCs/>
          <w:i/>
        </w:rPr>
        <w:t>(Preventive Controls)</w:t>
      </w:r>
      <w:r w:rsidR="006C4C55">
        <w:rPr>
          <w:b/>
          <w:bCs/>
        </w:rPr>
        <w:t xml:space="preserve"> </w:t>
      </w:r>
      <w:r w:rsidRPr="009C5A96">
        <w:rPr>
          <w:bCs/>
        </w:rPr>
        <w:t xml:space="preserve">(kap. 3) </w:t>
      </w:r>
      <w:r w:rsidR="006C660F">
        <w:rPr>
          <w:bCs/>
        </w:rPr>
        <w:t>–</w:t>
      </w:r>
      <w:r w:rsidRPr="009C5A96">
        <w:rPr>
          <w:bCs/>
        </w:rPr>
        <w:t xml:space="preserve"> </w:t>
      </w:r>
      <w:r w:rsidR="006C660F">
        <w:rPr>
          <w:bCs/>
        </w:rPr>
        <w:t>proaktivní opatření, které má snížit pravděpodobnost vzniku rizika nebo snížit specifickou zranitelnost aktiva. Opatření je prováděno před samotným vznikem rizika.</w:t>
      </w:r>
    </w:p>
    <w:p w:rsidR="00DE7629" w:rsidRDefault="00DE7629" w:rsidP="00E01143">
      <w:pPr>
        <w:ind w:left="426" w:hanging="426"/>
        <w:rPr>
          <w:bCs/>
        </w:rPr>
      </w:pPr>
      <w:r>
        <w:rPr>
          <w:b/>
          <w:bCs/>
        </w:rPr>
        <w:t xml:space="preserve">Přesun rizika </w:t>
      </w:r>
      <w:r w:rsidR="000D40AC" w:rsidRPr="000D40AC">
        <w:rPr>
          <w:b/>
          <w:bCs/>
          <w:i/>
        </w:rPr>
        <w:t xml:space="preserve">(Risk </w:t>
      </w:r>
      <w:r w:rsidR="00250AF7" w:rsidRPr="000D40AC">
        <w:rPr>
          <w:b/>
          <w:bCs/>
          <w:i/>
        </w:rPr>
        <w:t>Transfer</w:t>
      </w:r>
      <w:r w:rsidR="000D40AC" w:rsidRPr="000D40AC">
        <w:rPr>
          <w:b/>
          <w:bCs/>
          <w:i/>
        </w:rPr>
        <w:t>)</w:t>
      </w:r>
      <w:r w:rsidR="000D40AC">
        <w:rPr>
          <w:bCs/>
        </w:rPr>
        <w:t xml:space="preserve"> </w:t>
      </w:r>
      <w:r w:rsidRPr="00DE7629">
        <w:rPr>
          <w:bCs/>
        </w:rPr>
        <w:t xml:space="preserve">(kap. 4) </w:t>
      </w:r>
      <w:r>
        <w:rPr>
          <w:bCs/>
        </w:rPr>
        <w:t>–</w:t>
      </w:r>
      <w:r w:rsidRPr="00DE7629">
        <w:rPr>
          <w:bCs/>
        </w:rPr>
        <w:t xml:space="preserve"> </w:t>
      </w:r>
      <w:r>
        <w:rPr>
          <w:bCs/>
        </w:rPr>
        <w:t xml:space="preserve">též transfer rizika. Přenesení rizika ne subjekt, který je schopen riziko lépe nést nebo ošetřit. </w:t>
      </w:r>
    </w:p>
    <w:p w:rsidR="00160A40" w:rsidRDefault="00160A40" w:rsidP="00E01143">
      <w:pPr>
        <w:ind w:left="426" w:hanging="426"/>
      </w:pPr>
      <w:r>
        <w:rPr>
          <w:b/>
          <w:bCs/>
        </w:rPr>
        <w:t xml:space="preserve">Přijatelné riziko </w:t>
      </w:r>
      <w:r w:rsidR="00297083" w:rsidRPr="00297083">
        <w:rPr>
          <w:b/>
          <w:bCs/>
          <w:i/>
        </w:rPr>
        <w:t>(Risk Appetite)</w:t>
      </w:r>
      <w:r w:rsidR="00297083">
        <w:rPr>
          <w:b/>
          <w:bCs/>
        </w:rPr>
        <w:t xml:space="preserve"> </w:t>
      </w:r>
      <w:r>
        <w:rPr>
          <w:bCs/>
        </w:rPr>
        <w:t xml:space="preserve">(kap. 1) - </w:t>
      </w:r>
      <w:r w:rsidR="00C162EB">
        <w:t>Přijatelné riziko představuje výši ztráty, kterou je organizace ochotna přijmou v rámci své rizikové kapacity.</w:t>
      </w:r>
    </w:p>
    <w:p w:rsidR="00433193" w:rsidRDefault="00433193" w:rsidP="00E01143">
      <w:pPr>
        <w:ind w:left="426" w:hanging="426"/>
      </w:pPr>
      <w:r>
        <w:rPr>
          <w:b/>
          <w:bCs/>
        </w:rPr>
        <w:t xml:space="preserve">Příležitost </w:t>
      </w:r>
      <w:r w:rsidR="00402385" w:rsidRPr="00402385">
        <w:rPr>
          <w:b/>
          <w:bCs/>
          <w:i/>
        </w:rPr>
        <w:t>(Opportunity)</w:t>
      </w:r>
      <w:r w:rsidR="00402385">
        <w:rPr>
          <w:b/>
          <w:bCs/>
        </w:rPr>
        <w:t xml:space="preserve"> </w:t>
      </w:r>
      <w:r w:rsidRPr="00433193">
        <w:rPr>
          <w:bCs/>
        </w:rPr>
        <w:t>(kap. 1) -</w:t>
      </w:r>
      <w:r>
        <w:rPr>
          <w:b/>
          <w:bCs/>
        </w:rPr>
        <w:t xml:space="preserve"> </w:t>
      </w:r>
      <w:r>
        <w:t>nejistá událost, která může mít pozitivní dopad na cíle nebo očekávané přínosy.</w:t>
      </w:r>
    </w:p>
    <w:p w:rsidR="006C660F" w:rsidRDefault="006C660F" w:rsidP="00E01143">
      <w:pPr>
        <w:ind w:left="426" w:hanging="426"/>
      </w:pPr>
      <w:r>
        <w:rPr>
          <w:b/>
          <w:bCs/>
        </w:rPr>
        <w:t xml:space="preserve">Reaktivní opatření </w:t>
      </w:r>
      <w:r w:rsidR="006C4C55" w:rsidRPr="006C4C55">
        <w:rPr>
          <w:b/>
          <w:bCs/>
          <w:i/>
        </w:rPr>
        <w:t>(Response Controls)</w:t>
      </w:r>
      <w:r w:rsidR="006C4C55">
        <w:rPr>
          <w:b/>
          <w:bCs/>
        </w:rPr>
        <w:t xml:space="preserve"> </w:t>
      </w:r>
      <w:r w:rsidRPr="006C660F">
        <w:rPr>
          <w:bCs/>
        </w:rPr>
        <w:t>(kap. 3) – opatření realizovaná po</w:t>
      </w:r>
      <w:r>
        <w:rPr>
          <w:b/>
          <w:bCs/>
        </w:rPr>
        <w:t xml:space="preserve"> </w:t>
      </w:r>
      <w:r w:rsidRPr="006C660F">
        <w:rPr>
          <w:bCs/>
        </w:rPr>
        <w:t>vzniku rizikové události. Je určené ke snížení nepříznivých dopadů.</w:t>
      </w:r>
    </w:p>
    <w:p w:rsidR="005F526C" w:rsidRPr="00160A40" w:rsidRDefault="005F526C" w:rsidP="00E01143">
      <w:pPr>
        <w:ind w:left="426" w:hanging="426"/>
        <w:rPr>
          <w:bCs/>
        </w:rPr>
      </w:pPr>
      <w:r>
        <w:rPr>
          <w:b/>
          <w:bCs/>
        </w:rPr>
        <w:t xml:space="preserve">Redukce rizika </w:t>
      </w:r>
      <w:r w:rsidRPr="005F526C">
        <w:rPr>
          <w:bCs/>
        </w:rPr>
        <w:t xml:space="preserve">(kap. 4) </w:t>
      </w:r>
      <w:r>
        <w:rPr>
          <w:bCs/>
        </w:rPr>
        <w:t>–</w:t>
      </w:r>
      <w:r w:rsidRPr="005F526C">
        <w:rPr>
          <w:bCs/>
        </w:rPr>
        <w:t xml:space="preserve"> </w:t>
      </w:r>
      <w:r>
        <w:rPr>
          <w:bCs/>
        </w:rPr>
        <w:t>opatření, která jsou zaměřena na ošetření příčin vzniku rizika nebo na snížení dopadů, tj. výši škody.</w:t>
      </w:r>
    </w:p>
    <w:p w:rsidR="00BF6F3D" w:rsidRDefault="00BF6F3D" w:rsidP="00BF6F3D">
      <w:r>
        <w:rPr>
          <w:b/>
          <w:bCs/>
        </w:rPr>
        <w:t xml:space="preserve">Riziko </w:t>
      </w:r>
      <w:r w:rsidR="00AF1B1B">
        <w:rPr>
          <w:b/>
          <w:bCs/>
        </w:rPr>
        <w:t>(</w:t>
      </w:r>
      <w:r w:rsidR="00AF1B1B" w:rsidRPr="00AF1B1B">
        <w:rPr>
          <w:b/>
          <w:bCs/>
          <w:i/>
        </w:rPr>
        <w:t>Risk</w:t>
      </w:r>
      <w:r w:rsidR="00AF1B1B">
        <w:rPr>
          <w:b/>
          <w:bCs/>
        </w:rPr>
        <w:t xml:space="preserve">) </w:t>
      </w:r>
      <w:r w:rsidRPr="00BF6F3D">
        <w:rPr>
          <w:bCs/>
        </w:rPr>
        <w:t xml:space="preserve">(kap 1) - </w:t>
      </w:r>
      <w:r>
        <w:t>možnost nepříznivé odchylky od očekávaného výsledku.</w:t>
      </w:r>
    </w:p>
    <w:p w:rsidR="00BF6F3D" w:rsidRDefault="00BF6F3D" w:rsidP="00BF6F3D">
      <w:r w:rsidRPr="00BF6F3D">
        <w:rPr>
          <w:b/>
        </w:rPr>
        <w:t>Riziko čisté</w:t>
      </w:r>
      <w:r>
        <w:t xml:space="preserve"> (kap. 1) – riziko, u kterého je očekává pouze negativní dopad.</w:t>
      </w:r>
    </w:p>
    <w:p w:rsidR="00BF6F3D" w:rsidRDefault="00BF6F3D" w:rsidP="00BF6F3D">
      <w:pPr>
        <w:ind w:left="426" w:hanging="426"/>
      </w:pPr>
      <w:r w:rsidRPr="00BF6F3D">
        <w:rPr>
          <w:b/>
        </w:rPr>
        <w:t>Riziko spekulativní</w:t>
      </w:r>
      <w:r>
        <w:t xml:space="preserve"> (kap 1) – riziko, u které je možné očekávat negativní i pozitivní dopad.</w:t>
      </w:r>
    </w:p>
    <w:p w:rsidR="001117F7" w:rsidRDefault="00D83280" w:rsidP="00BF6F3D">
      <w:pPr>
        <w:ind w:left="426" w:hanging="426"/>
      </w:pPr>
      <w:r w:rsidRPr="00D83280">
        <w:rPr>
          <w:b/>
        </w:rPr>
        <w:t>Riziková kapacita</w:t>
      </w:r>
      <w:r>
        <w:t xml:space="preserve"> </w:t>
      </w:r>
      <w:r w:rsidR="00AF1B1B" w:rsidRPr="00AF1B1B">
        <w:rPr>
          <w:b/>
          <w:i/>
        </w:rPr>
        <w:t>(Risk Capacity)</w:t>
      </w:r>
      <w:r w:rsidR="00AF1B1B">
        <w:t xml:space="preserve"> </w:t>
      </w:r>
      <w:r>
        <w:t>(kap. 1) - nejvyšší finanční ztráta, kterou je firma schopna přežít, tj. taková velikost ztráty, která neovlivní existenci firmy.</w:t>
      </w:r>
    </w:p>
    <w:p w:rsidR="00A9734D" w:rsidRDefault="00A9734D" w:rsidP="00E01143">
      <w:pPr>
        <w:ind w:left="426" w:hanging="426"/>
        <w:rPr>
          <w:bCs/>
        </w:rPr>
      </w:pPr>
      <w:r w:rsidRPr="00BA0192">
        <w:rPr>
          <w:b/>
          <w:bCs/>
        </w:rPr>
        <w:t>Rozhodovací strom</w:t>
      </w:r>
      <w:r w:rsidR="00BA0192">
        <w:rPr>
          <w:bCs/>
        </w:rPr>
        <w:t xml:space="preserve"> </w:t>
      </w:r>
      <w:r w:rsidR="006C4C55" w:rsidRPr="006C4C55">
        <w:rPr>
          <w:b/>
          <w:bCs/>
          <w:i/>
        </w:rPr>
        <w:t>(Decision Tree Diagram)</w:t>
      </w:r>
      <w:r w:rsidR="006C4C55">
        <w:rPr>
          <w:bCs/>
        </w:rPr>
        <w:t xml:space="preserve"> </w:t>
      </w:r>
      <w:r w:rsidRPr="00A9734D">
        <w:rPr>
          <w:bCs/>
        </w:rPr>
        <w:t xml:space="preserve">(kap. </w:t>
      </w:r>
      <w:r w:rsidR="00A461E5">
        <w:rPr>
          <w:bCs/>
        </w:rPr>
        <w:t>3</w:t>
      </w:r>
      <w:r w:rsidRPr="00A9734D">
        <w:rPr>
          <w:bCs/>
        </w:rPr>
        <w:t>)</w:t>
      </w:r>
      <w:r w:rsidR="00BA0192">
        <w:rPr>
          <w:bCs/>
        </w:rPr>
        <w:t xml:space="preserve"> – </w:t>
      </w:r>
      <w:r w:rsidRPr="00A9734D">
        <w:rPr>
          <w:bCs/>
        </w:rPr>
        <w:t>Technika využívající pro posouzení variant stromové diagramy, které znázorňují úvahy při rozhodování a důsledky volby jedné z několika možných alternativ. Zahrnují pravděpodobnosti rizik a náklady každé logické cesty nebo události a budoucích rozhodnutí.</w:t>
      </w:r>
      <w:r w:rsidRPr="00A9734D">
        <w:rPr>
          <w:bCs/>
        </w:rPr>
        <w:tab/>
      </w:r>
    </w:p>
    <w:p w:rsidR="00243028" w:rsidRDefault="00243028" w:rsidP="00E01143">
      <w:pPr>
        <w:ind w:left="426" w:hanging="426"/>
        <w:rPr>
          <w:bCs/>
        </w:rPr>
      </w:pPr>
      <w:r>
        <w:rPr>
          <w:b/>
          <w:bCs/>
        </w:rPr>
        <w:t xml:space="preserve">Sdílení rizika </w:t>
      </w:r>
      <w:r w:rsidR="00DE1675" w:rsidRPr="00DE1675">
        <w:rPr>
          <w:b/>
          <w:bCs/>
          <w:i/>
        </w:rPr>
        <w:t>(Risk Sharing)</w:t>
      </w:r>
      <w:r w:rsidR="00DE1675">
        <w:rPr>
          <w:b/>
          <w:bCs/>
        </w:rPr>
        <w:t xml:space="preserve"> </w:t>
      </w:r>
      <w:r w:rsidRPr="00243028">
        <w:rPr>
          <w:bCs/>
        </w:rPr>
        <w:t>(kap. 4) – rozdělení rizika mezi několik subjektů.</w:t>
      </w:r>
    </w:p>
    <w:p w:rsidR="00BF6F3D" w:rsidRDefault="00BF6F3D" w:rsidP="00E01143">
      <w:pPr>
        <w:ind w:left="426" w:hanging="426"/>
        <w:rPr>
          <w:bCs/>
        </w:rPr>
      </w:pPr>
      <w:r>
        <w:rPr>
          <w:b/>
          <w:bCs/>
        </w:rPr>
        <w:t xml:space="preserve">Tradiční management rizik </w:t>
      </w:r>
      <w:r w:rsidRPr="00BF6F3D">
        <w:rPr>
          <w:bCs/>
        </w:rPr>
        <w:t xml:space="preserve">(kap. 2) </w:t>
      </w:r>
      <w:r>
        <w:rPr>
          <w:bCs/>
        </w:rPr>
        <w:t>–</w:t>
      </w:r>
      <w:r w:rsidRPr="00BF6F3D">
        <w:rPr>
          <w:bCs/>
        </w:rPr>
        <w:t xml:space="preserve"> </w:t>
      </w:r>
      <w:r>
        <w:rPr>
          <w:bCs/>
        </w:rPr>
        <w:t>management rizik, který je zaměřen pouze na čistá rizika.</w:t>
      </w:r>
    </w:p>
    <w:p w:rsidR="00243028" w:rsidRPr="00BF6F3D" w:rsidRDefault="00243028" w:rsidP="00E01143">
      <w:pPr>
        <w:ind w:left="426" w:hanging="426"/>
        <w:rPr>
          <w:bCs/>
        </w:rPr>
      </w:pPr>
      <w:r>
        <w:rPr>
          <w:b/>
          <w:bCs/>
        </w:rPr>
        <w:t xml:space="preserve">Transfer rizika </w:t>
      </w:r>
      <w:r w:rsidR="00AF1B1B">
        <w:rPr>
          <w:b/>
          <w:bCs/>
        </w:rPr>
        <w:t>(</w:t>
      </w:r>
      <w:r w:rsidR="00AF1B1B" w:rsidRPr="00AF1B1B">
        <w:rPr>
          <w:b/>
          <w:bCs/>
          <w:i/>
        </w:rPr>
        <w:t>Transfer of risk</w:t>
      </w:r>
      <w:r w:rsidR="00AF1B1B">
        <w:rPr>
          <w:b/>
          <w:bCs/>
        </w:rPr>
        <w:t xml:space="preserve">) </w:t>
      </w:r>
      <w:r w:rsidRPr="00243028">
        <w:rPr>
          <w:bCs/>
        </w:rPr>
        <w:t xml:space="preserve">(kap. 4) </w:t>
      </w:r>
      <w:r>
        <w:rPr>
          <w:bCs/>
        </w:rPr>
        <w:t>–</w:t>
      </w:r>
      <w:r w:rsidRPr="00243028">
        <w:rPr>
          <w:bCs/>
        </w:rPr>
        <w:t xml:space="preserve"> </w:t>
      </w:r>
      <w:r>
        <w:rPr>
          <w:bCs/>
        </w:rPr>
        <w:t>přesunutí rizika na subjekt, který je schopen se lépe vyrovnat s negativními dopady nebo je schopen lépe ošetřit příčiny vzniku.</w:t>
      </w:r>
      <w:r w:rsidRPr="00243028">
        <w:rPr>
          <w:bCs/>
        </w:rPr>
        <w:t xml:space="preserve"> </w:t>
      </w:r>
    </w:p>
    <w:p w:rsidR="00BB74BA" w:rsidRPr="00BB74BA" w:rsidRDefault="00BB74BA" w:rsidP="00E01143">
      <w:pPr>
        <w:ind w:left="426" w:hanging="426"/>
        <w:rPr>
          <w:bCs/>
        </w:rPr>
      </w:pPr>
      <w:r>
        <w:rPr>
          <w:b/>
          <w:bCs/>
        </w:rPr>
        <w:t>TRM (</w:t>
      </w:r>
      <w:r w:rsidRPr="00AF1B1B">
        <w:rPr>
          <w:b/>
          <w:bCs/>
          <w:i/>
        </w:rPr>
        <w:t>Total Risk Management</w:t>
      </w:r>
      <w:r w:rsidRPr="00BB74BA">
        <w:rPr>
          <w:bCs/>
        </w:rPr>
        <w:t>)</w:t>
      </w:r>
      <w:r w:rsidR="00A461E5">
        <w:rPr>
          <w:bCs/>
        </w:rPr>
        <w:t xml:space="preserve"> </w:t>
      </w:r>
      <w:r w:rsidRPr="00BB74BA">
        <w:rPr>
          <w:bCs/>
        </w:rPr>
        <w:t>(kap.</w:t>
      </w:r>
      <w:r w:rsidR="00A461E5">
        <w:rPr>
          <w:bCs/>
        </w:rPr>
        <w:t xml:space="preserve"> </w:t>
      </w:r>
      <w:r w:rsidRPr="00BB74BA">
        <w:rPr>
          <w:bCs/>
        </w:rPr>
        <w:t>2) -</w:t>
      </w:r>
      <w:r>
        <w:rPr>
          <w:bCs/>
        </w:rPr>
        <w:t xml:space="preserve"> managem</w:t>
      </w:r>
      <w:r w:rsidR="00A461E5">
        <w:rPr>
          <w:bCs/>
        </w:rPr>
        <w:t>en</w:t>
      </w:r>
      <w:r>
        <w:rPr>
          <w:bCs/>
        </w:rPr>
        <w:t>t rizik, který se zabývá všemi typy rizik, tedy spekulativními i čistými riziky)</w:t>
      </w:r>
    </w:p>
    <w:p w:rsidR="008C53B4" w:rsidRDefault="008C53B4" w:rsidP="00E01143">
      <w:pPr>
        <w:ind w:left="426" w:hanging="426"/>
      </w:pPr>
      <w:r>
        <w:rPr>
          <w:b/>
          <w:bCs/>
        </w:rPr>
        <w:t xml:space="preserve">Variabilita </w:t>
      </w:r>
      <w:r w:rsidR="006C4C55" w:rsidRPr="006C4C55">
        <w:rPr>
          <w:b/>
          <w:bCs/>
          <w:i/>
        </w:rPr>
        <w:t>(Variability)</w:t>
      </w:r>
      <w:r w:rsidR="006C4C55">
        <w:rPr>
          <w:b/>
          <w:bCs/>
        </w:rPr>
        <w:t xml:space="preserve"> </w:t>
      </w:r>
      <w:r w:rsidRPr="008C53B4">
        <w:rPr>
          <w:bCs/>
        </w:rPr>
        <w:t>(kap 1)</w:t>
      </w:r>
      <w:r w:rsidR="00783668">
        <w:rPr>
          <w:bCs/>
        </w:rPr>
        <w:t xml:space="preserve"> - </w:t>
      </w:r>
      <w:r w:rsidR="00783668">
        <w:t>možné výsledky jevu jsou známé nebo je lze odhadnout např. na základě zkušenosti, ale není známo, jaký výsledek nastane.</w:t>
      </w:r>
    </w:p>
    <w:p w:rsidR="00976732" w:rsidRPr="00976732" w:rsidRDefault="00976732" w:rsidP="00E01143">
      <w:pPr>
        <w:ind w:left="426" w:hanging="426"/>
      </w:pPr>
      <w:r w:rsidRPr="00976732">
        <w:rPr>
          <w:b/>
        </w:rPr>
        <w:t>Vertikální integrace</w:t>
      </w:r>
      <w:r>
        <w:t xml:space="preserve"> (kap. 4) – firma posiluje svojí pozici kontrolou nad prodejními cestami nebo nad vstupy produkce</w:t>
      </w:r>
    </w:p>
    <w:p w:rsidR="00EC3C2A" w:rsidRDefault="00EC3C2A" w:rsidP="00E01143">
      <w:pPr>
        <w:ind w:left="426" w:hanging="426"/>
      </w:pPr>
      <w:r>
        <w:rPr>
          <w:b/>
          <w:bCs/>
        </w:rPr>
        <w:t xml:space="preserve">Zranitelnost </w:t>
      </w:r>
      <w:r w:rsidR="00402385" w:rsidRPr="00402385">
        <w:rPr>
          <w:b/>
          <w:bCs/>
          <w:i/>
        </w:rPr>
        <w:t>(</w:t>
      </w:r>
      <w:proofErr w:type="gramStart"/>
      <w:r w:rsidR="00402385" w:rsidRPr="00402385">
        <w:rPr>
          <w:b/>
          <w:bCs/>
          <w:i/>
        </w:rPr>
        <w:t>Vulnerability)</w:t>
      </w:r>
      <w:r w:rsidR="00402385">
        <w:rPr>
          <w:b/>
          <w:bCs/>
        </w:rPr>
        <w:t xml:space="preserve"> </w:t>
      </w:r>
      <w:r w:rsidRPr="00EC3C2A">
        <w:rPr>
          <w:bCs/>
        </w:rPr>
        <w:t>(kap.</w:t>
      </w:r>
      <w:proofErr w:type="gramEnd"/>
      <w:r w:rsidRPr="00EC3C2A">
        <w:rPr>
          <w:bCs/>
        </w:rPr>
        <w:t xml:space="preserve"> 1) - s</w:t>
      </w:r>
      <w:r>
        <w:t>labina aktiva nebo kontrolního zajištění, která může byt zneužita hrozbou.</w:t>
      </w:r>
    </w:p>
    <w:p w:rsidR="00351C68" w:rsidRDefault="00351C68" w:rsidP="00E01143">
      <w:pPr>
        <w:ind w:left="426" w:hanging="426"/>
      </w:pPr>
    </w:p>
    <w:p w:rsidR="00351C68" w:rsidRDefault="00351C68" w:rsidP="00E01143">
      <w:pPr>
        <w:ind w:left="426" w:hanging="426"/>
      </w:pPr>
    </w:p>
    <w:p w:rsidR="00351C68" w:rsidRDefault="00351C68" w:rsidP="00E01143">
      <w:pPr>
        <w:ind w:left="426" w:hanging="426"/>
      </w:pPr>
    </w:p>
    <w:p w:rsidR="00351C68" w:rsidRDefault="00351C68" w:rsidP="00E01143">
      <w:pPr>
        <w:ind w:left="426" w:hanging="426"/>
      </w:pPr>
    </w:p>
    <w:p w:rsidR="00351C68" w:rsidRDefault="00351C68" w:rsidP="00E01143">
      <w:pPr>
        <w:ind w:left="426" w:hanging="426"/>
      </w:pPr>
    </w:p>
    <w:p w:rsidR="00351C68" w:rsidRDefault="00351C68" w:rsidP="00E01143">
      <w:pPr>
        <w:ind w:left="426" w:hanging="426"/>
      </w:pPr>
    </w:p>
    <w:p w:rsidR="00351C68" w:rsidRDefault="00351C68" w:rsidP="00E01143">
      <w:pPr>
        <w:ind w:left="426" w:hanging="426"/>
      </w:pPr>
    </w:p>
    <w:p w:rsidR="00351C68" w:rsidRDefault="00351C68" w:rsidP="00E01143">
      <w:pPr>
        <w:ind w:left="426" w:hanging="426"/>
      </w:pPr>
    </w:p>
    <w:p w:rsidR="00351C68" w:rsidRDefault="00351C68" w:rsidP="00E01143">
      <w:pPr>
        <w:ind w:left="426" w:hanging="426"/>
      </w:pPr>
    </w:p>
    <w:p w:rsidR="00351C68" w:rsidRDefault="00351C68" w:rsidP="00E01143">
      <w:pPr>
        <w:ind w:left="426" w:hanging="426"/>
      </w:pPr>
    </w:p>
    <w:p w:rsidR="00351C68" w:rsidRDefault="00351C68" w:rsidP="00E01143">
      <w:pPr>
        <w:ind w:left="426" w:hanging="426"/>
      </w:pPr>
    </w:p>
    <w:p w:rsidR="00351C68" w:rsidRDefault="00351C68" w:rsidP="00E01143">
      <w:pPr>
        <w:ind w:left="426" w:hanging="426"/>
      </w:pPr>
    </w:p>
    <w:p w:rsidR="00351C68" w:rsidRDefault="00351C68" w:rsidP="00E01143">
      <w:pPr>
        <w:ind w:left="426" w:hanging="426"/>
      </w:pPr>
    </w:p>
    <w:p w:rsidR="00351C68" w:rsidRDefault="00351C68" w:rsidP="00E01143">
      <w:pPr>
        <w:ind w:left="426" w:hanging="426"/>
      </w:pPr>
    </w:p>
    <w:p w:rsidR="00351C68" w:rsidRDefault="00351C68" w:rsidP="00E01143">
      <w:pPr>
        <w:ind w:left="426" w:hanging="426"/>
      </w:pPr>
    </w:p>
    <w:p w:rsidR="00351C68" w:rsidRDefault="00351C68" w:rsidP="00E01143">
      <w:pPr>
        <w:ind w:left="426" w:hanging="426"/>
      </w:pPr>
    </w:p>
    <w:p w:rsidR="00351C68" w:rsidRDefault="00351C68" w:rsidP="00E01143">
      <w:pPr>
        <w:ind w:left="426" w:hanging="426"/>
      </w:pPr>
    </w:p>
    <w:p w:rsidR="00351C68" w:rsidRDefault="00351C68" w:rsidP="00E01143">
      <w:pPr>
        <w:ind w:left="426" w:hanging="426"/>
      </w:pPr>
    </w:p>
    <w:p w:rsidR="00351C68" w:rsidRDefault="00351C68" w:rsidP="00E01143">
      <w:pPr>
        <w:ind w:left="426" w:hanging="426"/>
      </w:pPr>
    </w:p>
    <w:p w:rsidR="00351C68" w:rsidRDefault="00351C68" w:rsidP="00E01143">
      <w:pPr>
        <w:ind w:left="426" w:hanging="426"/>
      </w:pPr>
    </w:p>
    <w:p w:rsidR="00351C68" w:rsidRDefault="00351C68" w:rsidP="00E01143">
      <w:pPr>
        <w:ind w:left="426" w:hanging="426"/>
      </w:pPr>
    </w:p>
    <w:p w:rsidR="00351C68" w:rsidRDefault="00351C68" w:rsidP="00E01143">
      <w:pPr>
        <w:ind w:left="426" w:hanging="426"/>
      </w:pPr>
    </w:p>
    <w:p w:rsidR="00351C68" w:rsidRDefault="00351C68" w:rsidP="00E01143">
      <w:pPr>
        <w:ind w:left="426" w:hanging="426"/>
      </w:pPr>
    </w:p>
    <w:p w:rsidR="00351C68" w:rsidRPr="008C53B4" w:rsidRDefault="00351C68" w:rsidP="00351C68">
      <w:pPr>
        <w:rPr>
          <w:b/>
        </w:rPr>
      </w:pPr>
      <w:r w:rsidRPr="008C53B4">
        <w:rPr>
          <w:b/>
        </w:rPr>
        <w:t xml:space="preserve">Tabulka 1.1 </w:t>
      </w:r>
      <w:r>
        <w:rPr>
          <w:b/>
        </w:rPr>
        <w:t>Stupně nejistoty podle míry podrobnosti informace</w:t>
      </w:r>
    </w:p>
    <w:p w:rsidR="00351C68" w:rsidRDefault="00351C68" w:rsidP="00351C68">
      <w:r>
        <w:rPr>
          <w:noProof/>
        </w:rPr>
        <w:drawing>
          <wp:inline distT="0" distB="0" distL="0" distR="0" wp14:anchorId="5E0FE296" wp14:editId="22747C45">
            <wp:extent cx="6064250" cy="1922609"/>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069171" cy="1924169"/>
                    </a:xfrm>
                    <a:prstGeom prst="rect">
                      <a:avLst/>
                    </a:prstGeom>
                    <a:noFill/>
                  </pic:spPr>
                </pic:pic>
              </a:graphicData>
            </a:graphic>
          </wp:inline>
        </w:drawing>
      </w:r>
    </w:p>
    <w:p w:rsidR="00CF7246" w:rsidRDefault="00CF7246" w:rsidP="00CF7246">
      <w:r>
        <w:t>Zdroj: upraveno dle Korecký (2011)</w:t>
      </w:r>
    </w:p>
    <w:p w:rsidR="00351C68" w:rsidRDefault="00351C68" w:rsidP="00E01143">
      <w:pPr>
        <w:ind w:left="426" w:hanging="426"/>
        <w:rPr>
          <w:bCs/>
        </w:rPr>
      </w:pPr>
    </w:p>
    <w:p w:rsidR="00CF7246" w:rsidRPr="00A24AE4" w:rsidRDefault="00CF7246" w:rsidP="00CF7246">
      <w:pPr>
        <w:rPr>
          <w:b/>
        </w:rPr>
      </w:pPr>
      <w:r w:rsidRPr="00A24AE4">
        <w:rPr>
          <w:b/>
        </w:rPr>
        <w:t>Obrázek 1.1 Vznik rizika</w:t>
      </w:r>
    </w:p>
    <w:p w:rsidR="00CF7246" w:rsidRDefault="00CF7246" w:rsidP="00CF7246">
      <w:r>
        <w:rPr>
          <w:noProof/>
        </w:rPr>
        <w:drawing>
          <wp:inline distT="0" distB="0" distL="0" distR="0" wp14:anchorId="7CC1865D" wp14:editId="274C8916">
            <wp:extent cx="2419832" cy="2063750"/>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421539" cy="2065206"/>
                    </a:xfrm>
                    <a:prstGeom prst="rect">
                      <a:avLst/>
                    </a:prstGeom>
                    <a:noFill/>
                  </pic:spPr>
                </pic:pic>
              </a:graphicData>
            </a:graphic>
          </wp:inline>
        </w:drawing>
      </w:r>
    </w:p>
    <w:p w:rsidR="00CF7246" w:rsidRDefault="00CF7246" w:rsidP="00CF7246">
      <w:r>
        <w:t xml:space="preserve">Zdroj: volně upraveno dle </w:t>
      </w:r>
      <w:proofErr w:type="spellStart"/>
      <w:r>
        <w:t>Hujňák</w:t>
      </w:r>
      <w:proofErr w:type="spellEnd"/>
      <w:r>
        <w:t xml:space="preserve"> (2013)</w:t>
      </w:r>
    </w:p>
    <w:p w:rsidR="00744646" w:rsidRPr="008448A9" w:rsidRDefault="00744646" w:rsidP="00744646">
      <w:pPr>
        <w:rPr>
          <w:b/>
        </w:rPr>
      </w:pPr>
      <w:r w:rsidRPr="008448A9">
        <w:rPr>
          <w:b/>
        </w:rPr>
        <w:t xml:space="preserve">Obrázek 1.2 </w:t>
      </w:r>
      <w:r>
        <w:rPr>
          <w:b/>
        </w:rPr>
        <w:t>V</w:t>
      </w:r>
      <w:r w:rsidRPr="008448A9">
        <w:rPr>
          <w:b/>
        </w:rPr>
        <w:t>znik rizika spolupůsobením hrozby a specifické zranitelnosti</w:t>
      </w:r>
    </w:p>
    <w:p w:rsidR="00744646" w:rsidRDefault="00744646" w:rsidP="00744646">
      <w:r>
        <w:rPr>
          <w:noProof/>
        </w:rPr>
        <w:drawing>
          <wp:inline distT="0" distB="0" distL="0" distR="0" wp14:anchorId="542B6A76" wp14:editId="20A00FCE">
            <wp:extent cx="4035376" cy="2266950"/>
            <wp:effectExtent l="0" t="0" r="0" b="0"/>
            <wp:docPr id="226" name="Obráze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040018" cy="2269558"/>
                    </a:xfrm>
                    <a:prstGeom prst="rect">
                      <a:avLst/>
                    </a:prstGeom>
                    <a:noFill/>
                  </pic:spPr>
                </pic:pic>
              </a:graphicData>
            </a:graphic>
          </wp:inline>
        </w:drawing>
      </w:r>
    </w:p>
    <w:p w:rsidR="00744646" w:rsidRDefault="00744646" w:rsidP="00744646">
      <w:r>
        <w:t>Zdroj: vlastní úprava</w:t>
      </w:r>
    </w:p>
    <w:p w:rsidR="00CF7246" w:rsidRDefault="00CF7246" w:rsidP="00E01143">
      <w:pPr>
        <w:ind w:left="426" w:hanging="426"/>
        <w:rPr>
          <w:bCs/>
        </w:rPr>
      </w:pPr>
    </w:p>
    <w:p w:rsidR="00744646" w:rsidRPr="00F66362" w:rsidRDefault="00744646" w:rsidP="00744646">
      <w:pPr>
        <w:rPr>
          <w:b/>
        </w:rPr>
      </w:pPr>
      <w:r w:rsidRPr="00F66362">
        <w:rPr>
          <w:b/>
        </w:rPr>
        <w:t>Obrázek 1.3 Vývoj nabídkových cen bytů za m</w:t>
      </w:r>
      <w:r w:rsidRPr="00F66362">
        <w:rPr>
          <w:b/>
          <w:vertAlign w:val="superscript"/>
        </w:rPr>
        <w:t>2</w:t>
      </w:r>
      <w:r w:rsidRPr="00F66362">
        <w:rPr>
          <w:b/>
        </w:rPr>
        <w:t xml:space="preserve"> bez DPH pro celé území hl. m. Praha</w:t>
      </w:r>
    </w:p>
    <w:p w:rsidR="00744646" w:rsidRDefault="00744646" w:rsidP="00744646">
      <w:r>
        <w:rPr>
          <w:noProof/>
        </w:rPr>
        <w:drawing>
          <wp:inline distT="0" distB="0" distL="0" distR="0" wp14:anchorId="13251490" wp14:editId="10929036">
            <wp:extent cx="4610100" cy="2378877"/>
            <wp:effectExtent l="0" t="0" r="0" b="0"/>
            <wp:docPr id="227" name="Obráze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610100" cy="2378877"/>
                    </a:xfrm>
                    <a:prstGeom prst="rect">
                      <a:avLst/>
                    </a:prstGeom>
                    <a:noFill/>
                    <a:ln>
                      <a:noFill/>
                    </a:ln>
                  </pic:spPr>
                </pic:pic>
              </a:graphicData>
            </a:graphic>
          </wp:inline>
        </w:drawing>
      </w:r>
    </w:p>
    <w:p w:rsidR="00744646" w:rsidRDefault="00744646" w:rsidP="00744646">
      <w:r>
        <w:t>Zdroj: Databáze developerských projektů (2009)</w:t>
      </w:r>
    </w:p>
    <w:p w:rsidR="00744646" w:rsidRDefault="00744646" w:rsidP="00E01143">
      <w:pPr>
        <w:ind w:left="426" w:hanging="426"/>
        <w:rPr>
          <w:bCs/>
        </w:rPr>
      </w:pPr>
    </w:p>
    <w:p w:rsidR="00744646" w:rsidRPr="00BE317A" w:rsidRDefault="00744646" w:rsidP="00744646">
      <w:pPr>
        <w:rPr>
          <w:b/>
        </w:rPr>
      </w:pPr>
      <w:r w:rsidRPr="00BE317A">
        <w:rPr>
          <w:b/>
        </w:rPr>
        <w:t>Obrázek 1.</w:t>
      </w:r>
      <w:r>
        <w:rPr>
          <w:b/>
        </w:rPr>
        <w:t>4</w:t>
      </w:r>
      <w:r w:rsidRPr="00BE317A">
        <w:rPr>
          <w:b/>
        </w:rPr>
        <w:t xml:space="preserve"> Základní fáze managementu rizik</w:t>
      </w:r>
    </w:p>
    <w:p w:rsidR="00744646" w:rsidRDefault="00744646" w:rsidP="00744646">
      <w:r>
        <w:rPr>
          <w:noProof/>
        </w:rPr>
        <w:drawing>
          <wp:inline distT="0" distB="0" distL="0" distR="0" wp14:anchorId="6018350A" wp14:editId="1BB79C33">
            <wp:extent cx="2880882" cy="2171700"/>
            <wp:effectExtent l="0" t="0" r="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0">
                      <a:extLst>
                        <a:ext uri="{28A0092B-C50C-407E-A947-70E740481C1C}">
                          <a14:useLocalDpi xmlns:a14="http://schemas.microsoft.com/office/drawing/2010/main" val="0"/>
                        </a:ext>
                      </a:extLst>
                    </a:blip>
                    <a:srcRect l="14031" r="12858"/>
                    <a:stretch/>
                  </pic:blipFill>
                  <pic:spPr bwMode="auto">
                    <a:xfrm>
                      <a:off x="0" y="0"/>
                      <a:ext cx="2879044" cy="2170314"/>
                    </a:xfrm>
                    <a:prstGeom prst="rect">
                      <a:avLst/>
                    </a:prstGeom>
                    <a:noFill/>
                    <a:ln>
                      <a:noFill/>
                    </a:ln>
                    <a:extLst>
                      <a:ext uri="{53640926-AAD7-44D8-BBD7-CCE9431645EC}">
                        <a14:shadowObscured xmlns:a14="http://schemas.microsoft.com/office/drawing/2010/main"/>
                      </a:ext>
                    </a:extLst>
                  </pic:spPr>
                </pic:pic>
              </a:graphicData>
            </a:graphic>
          </wp:inline>
        </w:drawing>
      </w:r>
    </w:p>
    <w:p w:rsidR="00744646" w:rsidRDefault="00744646" w:rsidP="00744646">
      <w:r>
        <w:t>Zdroj: vlastní úprava</w:t>
      </w:r>
    </w:p>
    <w:p w:rsidR="00744646" w:rsidRDefault="00744646" w:rsidP="00E01143">
      <w:pPr>
        <w:ind w:left="426" w:hanging="426"/>
        <w:rPr>
          <w:bCs/>
        </w:rPr>
      </w:pPr>
    </w:p>
    <w:p w:rsidR="00744646" w:rsidRPr="00BE31CE" w:rsidRDefault="00744646" w:rsidP="00744646">
      <w:pPr>
        <w:rPr>
          <w:b/>
        </w:rPr>
      </w:pPr>
      <w:r>
        <w:rPr>
          <w:b/>
        </w:rPr>
        <w:t>Obrázek 1.5</w:t>
      </w:r>
      <w:r w:rsidRPr="00BE31CE">
        <w:rPr>
          <w:b/>
        </w:rPr>
        <w:t xml:space="preserve"> Procesy managementu rizik podle ČSN ISO 31000:2009</w:t>
      </w:r>
    </w:p>
    <w:p w:rsidR="00744646" w:rsidRDefault="00744646" w:rsidP="00744646">
      <w:r>
        <w:rPr>
          <w:noProof/>
        </w:rPr>
        <w:drawing>
          <wp:inline distT="0" distB="0" distL="0" distR="0" wp14:anchorId="1C7373F9" wp14:editId="1434D5E0">
            <wp:extent cx="5022850" cy="2057532"/>
            <wp:effectExtent l="0" t="0" r="6350" b="0"/>
            <wp:docPr id="231" name="Obráze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022665" cy="2057456"/>
                    </a:xfrm>
                    <a:prstGeom prst="rect">
                      <a:avLst/>
                    </a:prstGeom>
                    <a:noFill/>
                  </pic:spPr>
                </pic:pic>
              </a:graphicData>
            </a:graphic>
          </wp:inline>
        </w:drawing>
      </w:r>
    </w:p>
    <w:p w:rsidR="00744646" w:rsidRDefault="00744646" w:rsidP="00744646">
      <w:r>
        <w:t>Zdroj: ČSN ISO 31000:2009</w:t>
      </w:r>
    </w:p>
    <w:p w:rsidR="00744646" w:rsidRDefault="00744646" w:rsidP="00E01143">
      <w:pPr>
        <w:ind w:left="426" w:hanging="426"/>
        <w:rPr>
          <w:bCs/>
        </w:rPr>
      </w:pPr>
    </w:p>
    <w:p w:rsidR="00744646" w:rsidRDefault="00744646" w:rsidP="00744646">
      <w:pPr>
        <w:rPr>
          <w:b/>
        </w:rPr>
      </w:pPr>
      <w:r w:rsidRPr="006A5D5C">
        <w:rPr>
          <w:b/>
        </w:rPr>
        <w:t>Tabulka 1.2 Protiopatření vzhledem k dopadu a výskytu</w:t>
      </w:r>
    </w:p>
    <w:tbl>
      <w:tblPr>
        <w:tblW w:w="7657" w:type="dxa"/>
        <w:tblCellMar>
          <w:left w:w="0" w:type="dxa"/>
          <w:right w:w="0" w:type="dxa"/>
        </w:tblCellMar>
        <w:tblLook w:val="0600" w:firstRow="0" w:lastRow="0" w:firstColumn="0" w:lastColumn="0" w:noHBand="1" w:noVBand="1"/>
      </w:tblPr>
      <w:tblGrid>
        <w:gridCol w:w="1987"/>
        <w:gridCol w:w="2835"/>
        <w:gridCol w:w="2835"/>
      </w:tblGrid>
      <w:tr w:rsidR="00744646" w:rsidRPr="006A5D5C" w:rsidTr="00BF36B8">
        <w:trPr>
          <w:trHeight w:val="753"/>
        </w:trPr>
        <w:tc>
          <w:tcPr>
            <w:tcW w:w="1987" w:type="dxa"/>
            <w:tcBorders>
              <w:top w:val="nil"/>
              <w:left w:val="nil"/>
              <w:bottom w:val="single" w:sz="18" w:space="0" w:color="595959"/>
              <w:right w:val="single" w:sz="18" w:space="0" w:color="595959"/>
            </w:tcBorders>
            <w:shd w:val="clear" w:color="auto" w:fill="auto"/>
            <w:tcMar>
              <w:top w:w="72" w:type="dxa"/>
              <w:left w:w="144" w:type="dxa"/>
              <w:bottom w:w="72" w:type="dxa"/>
              <w:right w:w="144" w:type="dxa"/>
            </w:tcMar>
            <w:hideMark/>
          </w:tcPr>
          <w:p w:rsidR="00744646" w:rsidRPr="006A5D5C" w:rsidRDefault="00744646" w:rsidP="00BF36B8"/>
        </w:tc>
        <w:tc>
          <w:tcPr>
            <w:tcW w:w="2835" w:type="dxa"/>
            <w:tcBorders>
              <w:top w:val="single" w:sz="18" w:space="0" w:color="595959"/>
              <w:left w:val="single" w:sz="18" w:space="0" w:color="595959"/>
              <w:bottom w:val="single" w:sz="8" w:space="0" w:color="595959"/>
              <w:right w:val="single" w:sz="8" w:space="0" w:color="595959"/>
            </w:tcBorders>
            <w:shd w:val="clear" w:color="auto" w:fill="D9D9D9" w:themeFill="background1" w:themeFillShade="D9"/>
            <w:tcMar>
              <w:top w:w="72" w:type="dxa"/>
              <w:left w:w="144" w:type="dxa"/>
              <w:bottom w:w="72" w:type="dxa"/>
              <w:right w:w="144" w:type="dxa"/>
            </w:tcMar>
            <w:hideMark/>
          </w:tcPr>
          <w:p w:rsidR="00744646" w:rsidRPr="003657E6" w:rsidRDefault="00744646" w:rsidP="00BF36B8">
            <w:r w:rsidRPr="003657E6">
              <w:rPr>
                <w:color w:val="000000" w:themeColor="text1"/>
                <w:kern w:val="24"/>
              </w:rPr>
              <w:t>Vysoká pravděpodobnost výskytu</w:t>
            </w:r>
          </w:p>
        </w:tc>
        <w:tc>
          <w:tcPr>
            <w:tcW w:w="2835" w:type="dxa"/>
            <w:tcBorders>
              <w:top w:val="single" w:sz="18" w:space="0" w:color="595959"/>
              <w:left w:val="single" w:sz="8" w:space="0" w:color="595959"/>
              <w:bottom w:val="single" w:sz="8" w:space="0" w:color="595959"/>
              <w:right w:val="single" w:sz="18" w:space="0" w:color="595959"/>
            </w:tcBorders>
            <w:shd w:val="clear" w:color="auto" w:fill="D9D9D9" w:themeFill="background1" w:themeFillShade="D9"/>
            <w:tcMar>
              <w:top w:w="72" w:type="dxa"/>
              <w:left w:w="144" w:type="dxa"/>
              <w:bottom w:w="72" w:type="dxa"/>
              <w:right w:w="144" w:type="dxa"/>
            </w:tcMar>
            <w:hideMark/>
          </w:tcPr>
          <w:p w:rsidR="00744646" w:rsidRPr="003657E6" w:rsidRDefault="00744646" w:rsidP="00BF36B8">
            <w:r w:rsidRPr="003657E6">
              <w:rPr>
                <w:color w:val="000000" w:themeColor="text1"/>
                <w:kern w:val="24"/>
              </w:rPr>
              <w:t>Nízká pravděpodobnost výskytu</w:t>
            </w:r>
          </w:p>
        </w:tc>
      </w:tr>
      <w:tr w:rsidR="00744646" w:rsidRPr="006A5D5C" w:rsidTr="00BF36B8">
        <w:trPr>
          <w:trHeight w:val="495"/>
        </w:trPr>
        <w:tc>
          <w:tcPr>
            <w:tcW w:w="1987" w:type="dxa"/>
            <w:tcBorders>
              <w:top w:val="single" w:sz="18" w:space="0" w:color="595959"/>
              <w:left w:val="single" w:sz="18" w:space="0" w:color="595959"/>
              <w:bottom w:val="single" w:sz="8" w:space="0" w:color="595959"/>
              <w:right w:val="single" w:sz="8" w:space="0" w:color="595959"/>
            </w:tcBorders>
            <w:shd w:val="clear" w:color="auto" w:fill="D9D9D9" w:themeFill="background1" w:themeFillShade="D9"/>
            <w:tcMar>
              <w:top w:w="72" w:type="dxa"/>
              <w:left w:w="144" w:type="dxa"/>
              <w:bottom w:w="72" w:type="dxa"/>
              <w:right w:w="144" w:type="dxa"/>
            </w:tcMar>
            <w:hideMark/>
          </w:tcPr>
          <w:p w:rsidR="00744646" w:rsidRPr="003657E6" w:rsidRDefault="00744646" w:rsidP="00BF36B8">
            <w:r w:rsidRPr="003657E6">
              <w:rPr>
                <w:color w:val="000000" w:themeColor="text1"/>
                <w:kern w:val="24"/>
              </w:rPr>
              <w:t>Vysoký dopad</w:t>
            </w:r>
          </w:p>
        </w:tc>
        <w:tc>
          <w:tcPr>
            <w:tcW w:w="2835" w:type="dxa"/>
            <w:tcBorders>
              <w:top w:val="single" w:sz="8" w:space="0" w:color="595959"/>
              <w:left w:val="single" w:sz="8" w:space="0" w:color="595959"/>
              <w:bottom w:val="single" w:sz="8" w:space="0" w:color="595959"/>
              <w:right w:val="single" w:sz="8" w:space="0" w:color="595959"/>
            </w:tcBorders>
            <w:shd w:val="clear" w:color="auto" w:fill="auto"/>
            <w:tcMar>
              <w:top w:w="72" w:type="dxa"/>
              <w:left w:w="144" w:type="dxa"/>
              <w:bottom w:w="72" w:type="dxa"/>
              <w:right w:w="144" w:type="dxa"/>
            </w:tcMar>
            <w:hideMark/>
          </w:tcPr>
          <w:p w:rsidR="00744646" w:rsidRPr="003657E6" w:rsidRDefault="00744646" w:rsidP="00BF36B8">
            <w:r w:rsidRPr="003657E6">
              <w:rPr>
                <w:color w:val="000000" w:themeColor="text1"/>
                <w:kern w:val="24"/>
              </w:rPr>
              <w:t>Vyhnutí se, redukce</w:t>
            </w:r>
          </w:p>
        </w:tc>
        <w:tc>
          <w:tcPr>
            <w:tcW w:w="2835" w:type="dxa"/>
            <w:tcBorders>
              <w:top w:val="single" w:sz="8" w:space="0" w:color="595959"/>
              <w:left w:val="single" w:sz="8" w:space="0" w:color="595959"/>
              <w:bottom w:val="single" w:sz="8" w:space="0" w:color="595959"/>
              <w:right w:val="single" w:sz="18" w:space="0" w:color="595959"/>
            </w:tcBorders>
            <w:shd w:val="clear" w:color="auto" w:fill="auto"/>
            <w:tcMar>
              <w:top w:w="72" w:type="dxa"/>
              <w:left w:w="144" w:type="dxa"/>
              <w:bottom w:w="72" w:type="dxa"/>
              <w:right w:w="144" w:type="dxa"/>
            </w:tcMar>
            <w:hideMark/>
          </w:tcPr>
          <w:p w:rsidR="00744646" w:rsidRPr="003657E6" w:rsidRDefault="00744646" w:rsidP="00BF36B8">
            <w:r w:rsidRPr="003657E6">
              <w:rPr>
                <w:color w:val="000000" w:themeColor="text1"/>
                <w:kern w:val="24"/>
              </w:rPr>
              <w:t>Pojištění</w:t>
            </w:r>
          </w:p>
        </w:tc>
      </w:tr>
      <w:tr w:rsidR="00744646" w:rsidRPr="006A5D5C" w:rsidTr="00BF36B8">
        <w:trPr>
          <w:trHeight w:val="544"/>
        </w:trPr>
        <w:tc>
          <w:tcPr>
            <w:tcW w:w="1987" w:type="dxa"/>
            <w:tcBorders>
              <w:top w:val="single" w:sz="8" w:space="0" w:color="595959"/>
              <w:left w:val="single" w:sz="18" w:space="0" w:color="595959"/>
              <w:bottom w:val="single" w:sz="18" w:space="0" w:color="595959"/>
              <w:right w:val="single" w:sz="8" w:space="0" w:color="595959"/>
            </w:tcBorders>
            <w:shd w:val="clear" w:color="auto" w:fill="D9D9D9" w:themeFill="background1" w:themeFillShade="D9"/>
            <w:tcMar>
              <w:top w:w="72" w:type="dxa"/>
              <w:left w:w="144" w:type="dxa"/>
              <w:bottom w:w="72" w:type="dxa"/>
              <w:right w:w="144" w:type="dxa"/>
            </w:tcMar>
            <w:hideMark/>
          </w:tcPr>
          <w:p w:rsidR="00744646" w:rsidRPr="003657E6" w:rsidRDefault="00744646" w:rsidP="00BF36B8">
            <w:r w:rsidRPr="003657E6">
              <w:rPr>
                <w:color w:val="000000" w:themeColor="text1"/>
                <w:kern w:val="24"/>
              </w:rPr>
              <w:t>Nízký dopad</w:t>
            </w:r>
          </w:p>
        </w:tc>
        <w:tc>
          <w:tcPr>
            <w:tcW w:w="2835" w:type="dxa"/>
            <w:tcBorders>
              <w:top w:val="single" w:sz="8" w:space="0" w:color="595959"/>
              <w:left w:val="single" w:sz="8" w:space="0" w:color="595959"/>
              <w:bottom w:val="single" w:sz="18" w:space="0" w:color="595959"/>
              <w:right w:val="single" w:sz="8" w:space="0" w:color="595959"/>
            </w:tcBorders>
            <w:shd w:val="clear" w:color="auto" w:fill="auto"/>
            <w:tcMar>
              <w:top w:w="72" w:type="dxa"/>
              <w:left w:w="144" w:type="dxa"/>
              <w:bottom w:w="72" w:type="dxa"/>
              <w:right w:w="144" w:type="dxa"/>
            </w:tcMar>
            <w:hideMark/>
          </w:tcPr>
          <w:p w:rsidR="00744646" w:rsidRPr="003657E6" w:rsidRDefault="00744646" w:rsidP="00BF36B8">
            <w:r w:rsidRPr="003657E6">
              <w:rPr>
                <w:color w:val="000000" w:themeColor="text1"/>
                <w:kern w:val="24"/>
              </w:rPr>
              <w:t>Retence a redukce</w:t>
            </w:r>
          </w:p>
        </w:tc>
        <w:tc>
          <w:tcPr>
            <w:tcW w:w="2835" w:type="dxa"/>
            <w:tcBorders>
              <w:top w:val="single" w:sz="8" w:space="0" w:color="595959"/>
              <w:left w:val="single" w:sz="8" w:space="0" w:color="595959"/>
              <w:bottom w:val="single" w:sz="18" w:space="0" w:color="595959"/>
              <w:right w:val="single" w:sz="18" w:space="0" w:color="595959"/>
            </w:tcBorders>
            <w:shd w:val="clear" w:color="auto" w:fill="auto"/>
            <w:tcMar>
              <w:top w:w="72" w:type="dxa"/>
              <w:left w:w="144" w:type="dxa"/>
              <w:bottom w:w="72" w:type="dxa"/>
              <w:right w:w="144" w:type="dxa"/>
            </w:tcMar>
            <w:hideMark/>
          </w:tcPr>
          <w:p w:rsidR="00744646" w:rsidRPr="003657E6" w:rsidRDefault="00744646" w:rsidP="00BF36B8">
            <w:r w:rsidRPr="003657E6">
              <w:rPr>
                <w:color w:val="000000" w:themeColor="text1"/>
                <w:kern w:val="24"/>
              </w:rPr>
              <w:t>Retence</w:t>
            </w:r>
          </w:p>
        </w:tc>
      </w:tr>
    </w:tbl>
    <w:p w:rsidR="00744646" w:rsidRDefault="00744646" w:rsidP="00744646">
      <w:r>
        <w:t>Zdroj: Smejkal (2010)</w:t>
      </w:r>
    </w:p>
    <w:p w:rsidR="00744646" w:rsidRDefault="00744646" w:rsidP="00E01143">
      <w:pPr>
        <w:ind w:left="426" w:hanging="426"/>
        <w:rPr>
          <w:bCs/>
        </w:rPr>
      </w:pPr>
    </w:p>
    <w:p w:rsidR="00744646" w:rsidRPr="007B506F" w:rsidRDefault="00744646" w:rsidP="00744646">
      <w:pPr>
        <w:rPr>
          <w:b/>
        </w:rPr>
      </w:pPr>
      <w:r w:rsidRPr="007B506F">
        <w:rPr>
          <w:b/>
        </w:rPr>
        <w:t>Obrázek 1.6 8Rs &amp; 4Ts rizikového managementu</w:t>
      </w:r>
    </w:p>
    <w:p w:rsidR="00744646" w:rsidRDefault="00744646" w:rsidP="00744646">
      <w:r>
        <w:rPr>
          <w:noProof/>
        </w:rPr>
        <w:drawing>
          <wp:inline distT="0" distB="0" distL="0" distR="0" wp14:anchorId="4BB16186" wp14:editId="6EF71D81">
            <wp:extent cx="5363488" cy="3511121"/>
            <wp:effectExtent l="0" t="0" r="8890" b="0"/>
            <wp:docPr id="233" name="Obráze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63491" cy="3511123"/>
                    </a:xfrm>
                    <a:prstGeom prst="rect">
                      <a:avLst/>
                    </a:prstGeom>
                    <a:noFill/>
                  </pic:spPr>
                </pic:pic>
              </a:graphicData>
            </a:graphic>
          </wp:inline>
        </w:drawing>
      </w:r>
    </w:p>
    <w:p w:rsidR="00744646" w:rsidRDefault="00744646" w:rsidP="00744646">
      <w:r>
        <w:t xml:space="preserve">Zdroj: </w:t>
      </w:r>
      <w:proofErr w:type="spellStart"/>
      <w:r>
        <w:t>Hopkin</w:t>
      </w:r>
      <w:proofErr w:type="spellEnd"/>
      <w:r>
        <w:t xml:space="preserve"> (2012)</w:t>
      </w:r>
    </w:p>
    <w:p w:rsidR="00744646" w:rsidRDefault="00744646" w:rsidP="00E01143">
      <w:pPr>
        <w:ind w:left="426" w:hanging="426"/>
        <w:rPr>
          <w:bCs/>
        </w:rPr>
      </w:pPr>
    </w:p>
    <w:p w:rsidR="00744646" w:rsidRDefault="00744646" w:rsidP="00744646">
      <w:pPr>
        <w:rPr>
          <w:b/>
        </w:rPr>
      </w:pPr>
      <w:r w:rsidRPr="009F65EF">
        <w:rPr>
          <w:b/>
        </w:rPr>
        <w:t xml:space="preserve">Obrázek 2.1 </w:t>
      </w:r>
      <w:r w:rsidRPr="00E818F7">
        <w:rPr>
          <w:b/>
        </w:rPr>
        <w:t>Úrovně řízení firem a typy rizik</w:t>
      </w:r>
      <w:r>
        <w:rPr>
          <w:b/>
        </w:rPr>
        <w:t xml:space="preserve"> podle   </w:t>
      </w:r>
    </w:p>
    <w:p w:rsidR="00744646" w:rsidRDefault="00744646" w:rsidP="00744646">
      <w:pPr>
        <w:rPr>
          <w:b/>
        </w:rPr>
      </w:pPr>
      <w:r>
        <w:rPr>
          <w:noProof/>
        </w:rPr>
        <w:drawing>
          <wp:inline distT="0" distB="0" distL="0" distR="0" wp14:anchorId="6C8A7151" wp14:editId="162A1B93">
            <wp:extent cx="4806950" cy="1996230"/>
            <wp:effectExtent l="0" t="0" r="0" b="4445"/>
            <wp:docPr id="234" name="Obráze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812628" cy="1998588"/>
                    </a:xfrm>
                    <a:prstGeom prst="rect">
                      <a:avLst/>
                    </a:prstGeom>
                    <a:noFill/>
                  </pic:spPr>
                </pic:pic>
              </a:graphicData>
            </a:graphic>
          </wp:inline>
        </w:drawing>
      </w:r>
    </w:p>
    <w:p w:rsidR="00744646" w:rsidRDefault="00744646" w:rsidP="00744646">
      <w:r>
        <w:t xml:space="preserve">Zdroj: vlastní úprava dle </w:t>
      </w:r>
      <w:proofErr w:type="spellStart"/>
      <w:r>
        <w:t>Merna</w:t>
      </w:r>
      <w:proofErr w:type="spellEnd"/>
      <w:r>
        <w:t xml:space="preserve"> (2007) a Fotr (2006)</w:t>
      </w:r>
    </w:p>
    <w:p w:rsidR="00744646" w:rsidRPr="00E818F7" w:rsidRDefault="00744646" w:rsidP="00744646">
      <w:pPr>
        <w:rPr>
          <w:b/>
        </w:rPr>
      </w:pPr>
      <w:r w:rsidRPr="00E818F7">
        <w:rPr>
          <w:b/>
        </w:rPr>
        <w:t>Obrázek 2.</w:t>
      </w:r>
      <w:r>
        <w:rPr>
          <w:b/>
        </w:rPr>
        <w:t>2</w:t>
      </w:r>
      <w:r w:rsidRPr="00E818F7">
        <w:rPr>
          <w:b/>
        </w:rPr>
        <w:t xml:space="preserve"> </w:t>
      </w:r>
      <w:r>
        <w:rPr>
          <w:b/>
        </w:rPr>
        <w:t>Začlenění managementu rizik do firmy</w:t>
      </w:r>
    </w:p>
    <w:p w:rsidR="00744646" w:rsidRDefault="00744646" w:rsidP="00744646">
      <w:r>
        <w:rPr>
          <w:b/>
          <w:noProof/>
        </w:rPr>
        <w:drawing>
          <wp:inline distT="0" distB="0" distL="0" distR="0" wp14:anchorId="6F0302DB" wp14:editId="61917415">
            <wp:extent cx="5072263" cy="1689100"/>
            <wp:effectExtent l="0" t="0" r="0" b="6350"/>
            <wp:docPr id="239" name="Obráze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077688" cy="1690907"/>
                    </a:xfrm>
                    <a:prstGeom prst="rect">
                      <a:avLst/>
                    </a:prstGeom>
                    <a:noFill/>
                  </pic:spPr>
                </pic:pic>
              </a:graphicData>
            </a:graphic>
          </wp:inline>
        </w:drawing>
      </w:r>
    </w:p>
    <w:p w:rsidR="00744646" w:rsidRDefault="00744646" w:rsidP="00744646">
      <w:r>
        <w:t>Zdroj: upraveno dle Tichý (2006)</w:t>
      </w:r>
    </w:p>
    <w:p w:rsidR="00744646" w:rsidRDefault="00744646" w:rsidP="00E01143">
      <w:pPr>
        <w:ind w:left="426" w:hanging="426"/>
        <w:rPr>
          <w:bCs/>
        </w:rPr>
      </w:pPr>
    </w:p>
    <w:p w:rsidR="00744646" w:rsidRPr="00D10A2E" w:rsidRDefault="00744646" w:rsidP="00744646">
      <w:pPr>
        <w:rPr>
          <w:b/>
        </w:rPr>
      </w:pPr>
      <w:r w:rsidRPr="00D10A2E">
        <w:rPr>
          <w:b/>
        </w:rPr>
        <w:t xml:space="preserve">Obrázek 2.3 </w:t>
      </w:r>
      <w:r>
        <w:rPr>
          <w:b/>
        </w:rPr>
        <w:t>Identifikovaná rizika a možné následky</w:t>
      </w:r>
    </w:p>
    <w:p w:rsidR="00744646" w:rsidRDefault="00744646" w:rsidP="00744646">
      <w:r>
        <w:rPr>
          <w:noProof/>
        </w:rPr>
        <w:drawing>
          <wp:inline distT="0" distB="0" distL="0" distR="0" wp14:anchorId="4E05557F" wp14:editId="3DADCD77">
            <wp:extent cx="3988312" cy="2320119"/>
            <wp:effectExtent l="0" t="0" r="0" b="4445"/>
            <wp:docPr id="242" name="Obrázek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000316" cy="2327102"/>
                    </a:xfrm>
                    <a:prstGeom prst="rect">
                      <a:avLst/>
                    </a:prstGeom>
                    <a:noFill/>
                  </pic:spPr>
                </pic:pic>
              </a:graphicData>
            </a:graphic>
          </wp:inline>
        </w:drawing>
      </w:r>
    </w:p>
    <w:p w:rsidR="00744646" w:rsidRDefault="00744646" w:rsidP="00744646">
      <w:r>
        <w:t xml:space="preserve">Zdroj: </w:t>
      </w:r>
      <w:proofErr w:type="spellStart"/>
      <w:r>
        <w:t>Hopkin</w:t>
      </w:r>
      <w:proofErr w:type="spellEnd"/>
      <w:r>
        <w:t xml:space="preserve"> (2012)</w:t>
      </w:r>
    </w:p>
    <w:p w:rsidR="00744646" w:rsidRDefault="00744646" w:rsidP="00E01143">
      <w:pPr>
        <w:ind w:left="426" w:hanging="426"/>
        <w:rPr>
          <w:bCs/>
        </w:rPr>
      </w:pPr>
    </w:p>
    <w:p w:rsidR="00AF50D8" w:rsidRPr="00F54FF0" w:rsidRDefault="00AF50D8" w:rsidP="00AF50D8">
      <w:pPr>
        <w:rPr>
          <w:b/>
        </w:rPr>
      </w:pPr>
      <w:r w:rsidRPr="00F54FF0">
        <w:rPr>
          <w:b/>
        </w:rPr>
        <w:t>Obrázek 2.4 Prvky managementu rizik ve firmě</w:t>
      </w:r>
    </w:p>
    <w:p w:rsidR="00AF50D8" w:rsidRDefault="00AF50D8" w:rsidP="00AF50D8">
      <w:r>
        <w:rPr>
          <w:noProof/>
        </w:rPr>
        <w:drawing>
          <wp:inline distT="0" distB="0" distL="0" distR="0" wp14:anchorId="60FED62B" wp14:editId="2B6B13E0">
            <wp:extent cx="3314700" cy="1162082"/>
            <wp:effectExtent l="0" t="0" r="0" b="0"/>
            <wp:docPr id="254" name="Obrázek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319948" cy="1163922"/>
                    </a:xfrm>
                    <a:prstGeom prst="rect">
                      <a:avLst/>
                    </a:prstGeom>
                    <a:noFill/>
                  </pic:spPr>
                </pic:pic>
              </a:graphicData>
            </a:graphic>
          </wp:inline>
        </w:drawing>
      </w:r>
    </w:p>
    <w:p w:rsidR="00AF50D8" w:rsidRDefault="00AF50D8" w:rsidP="00AF50D8">
      <w:r>
        <w:t xml:space="preserve">Zdroj: </w:t>
      </w:r>
      <w:proofErr w:type="spellStart"/>
      <w:r>
        <w:t>Hopkin</w:t>
      </w:r>
      <w:proofErr w:type="spellEnd"/>
      <w:r>
        <w:t xml:space="preserve"> (2012)</w:t>
      </w:r>
    </w:p>
    <w:p w:rsidR="00AF50D8" w:rsidRDefault="00AF50D8" w:rsidP="00AF50D8"/>
    <w:p w:rsidR="00AF50D8" w:rsidRPr="006575DA" w:rsidRDefault="00AF50D8" w:rsidP="00AF50D8">
      <w:pPr>
        <w:rPr>
          <w:b/>
        </w:rPr>
      </w:pPr>
      <w:r w:rsidRPr="006575DA">
        <w:rPr>
          <w:b/>
        </w:rPr>
        <w:t xml:space="preserve">Tabulka 2.1 </w:t>
      </w:r>
      <w:r>
        <w:rPr>
          <w:b/>
        </w:rPr>
        <w:t>Prvky s</w:t>
      </w:r>
      <w:r w:rsidRPr="006575DA">
        <w:rPr>
          <w:b/>
        </w:rPr>
        <w:t>ystém</w:t>
      </w:r>
      <w:r>
        <w:rPr>
          <w:b/>
        </w:rPr>
        <w:t>u</w:t>
      </w:r>
      <w:r w:rsidRPr="006575DA">
        <w:rPr>
          <w:b/>
        </w:rPr>
        <w:t xml:space="preserve"> managementu rizik</w:t>
      </w:r>
      <w:r>
        <w:rPr>
          <w:b/>
        </w:rPr>
        <w:t xml:space="preserve"> (viz příloha)</w:t>
      </w:r>
    </w:p>
    <w:tbl>
      <w:tblPr>
        <w:tblStyle w:val="Mkatabulky"/>
        <w:tblW w:w="0" w:type="auto"/>
        <w:tblLook w:val="04A0" w:firstRow="1" w:lastRow="0" w:firstColumn="1" w:lastColumn="0" w:noHBand="0" w:noVBand="1"/>
      </w:tblPr>
      <w:tblGrid>
        <w:gridCol w:w="4531"/>
        <w:gridCol w:w="4531"/>
      </w:tblGrid>
      <w:tr w:rsidR="00AF50D8" w:rsidTr="00BF36B8">
        <w:tc>
          <w:tcPr>
            <w:tcW w:w="4606" w:type="dxa"/>
            <w:vMerge w:val="restart"/>
          </w:tcPr>
          <w:p w:rsidR="00AF50D8" w:rsidRDefault="00AF50D8" w:rsidP="00BF36B8">
            <w:r>
              <w:t>Architektura managementu rizik</w:t>
            </w:r>
          </w:p>
        </w:tc>
        <w:tc>
          <w:tcPr>
            <w:tcW w:w="4606" w:type="dxa"/>
          </w:tcPr>
          <w:p w:rsidR="00AF50D8" w:rsidRDefault="00AF50D8" w:rsidP="00BF36B8">
            <w:r>
              <w:t>Výbor řízení rizik a působnost</w:t>
            </w:r>
          </w:p>
        </w:tc>
      </w:tr>
      <w:tr w:rsidR="00AF50D8" w:rsidTr="00BF36B8">
        <w:tc>
          <w:tcPr>
            <w:tcW w:w="4606" w:type="dxa"/>
            <w:vMerge/>
          </w:tcPr>
          <w:p w:rsidR="00AF50D8" w:rsidRDefault="00AF50D8" w:rsidP="00BF36B8"/>
        </w:tc>
        <w:tc>
          <w:tcPr>
            <w:tcW w:w="4606" w:type="dxa"/>
          </w:tcPr>
          <w:p w:rsidR="00AF50D8" w:rsidRDefault="00AF50D8" w:rsidP="00BF36B8">
            <w:r>
              <w:t>Role a odpovědnosti</w:t>
            </w:r>
          </w:p>
        </w:tc>
      </w:tr>
      <w:tr w:rsidR="00AF50D8" w:rsidTr="00BF36B8">
        <w:tc>
          <w:tcPr>
            <w:tcW w:w="4606" w:type="dxa"/>
            <w:vMerge/>
          </w:tcPr>
          <w:p w:rsidR="00AF50D8" w:rsidRDefault="00AF50D8" w:rsidP="00BF36B8"/>
        </w:tc>
        <w:tc>
          <w:tcPr>
            <w:tcW w:w="4606" w:type="dxa"/>
          </w:tcPr>
          <w:p w:rsidR="00AF50D8" w:rsidRDefault="00AF50D8" w:rsidP="00BF36B8">
            <w:r>
              <w:t>Požadavky na vnitřní reportování rizik</w:t>
            </w:r>
          </w:p>
        </w:tc>
      </w:tr>
      <w:tr w:rsidR="00AF50D8" w:rsidTr="00BF36B8">
        <w:tc>
          <w:tcPr>
            <w:tcW w:w="4606" w:type="dxa"/>
            <w:vMerge/>
          </w:tcPr>
          <w:p w:rsidR="00AF50D8" w:rsidRDefault="00AF50D8" w:rsidP="00BF36B8"/>
        </w:tc>
        <w:tc>
          <w:tcPr>
            <w:tcW w:w="4606" w:type="dxa"/>
          </w:tcPr>
          <w:p w:rsidR="00AF50D8" w:rsidRDefault="00AF50D8" w:rsidP="00BF36B8">
            <w:r>
              <w:t>Monitorování externích rizik</w:t>
            </w:r>
          </w:p>
        </w:tc>
      </w:tr>
      <w:tr w:rsidR="00AF50D8" w:rsidTr="00BF36B8">
        <w:trPr>
          <w:trHeight w:val="342"/>
        </w:trPr>
        <w:tc>
          <w:tcPr>
            <w:tcW w:w="4606" w:type="dxa"/>
            <w:vMerge/>
          </w:tcPr>
          <w:p w:rsidR="00AF50D8" w:rsidRDefault="00AF50D8" w:rsidP="00BF36B8"/>
        </w:tc>
        <w:tc>
          <w:tcPr>
            <w:tcW w:w="4606" w:type="dxa"/>
          </w:tcPr>
          <w:p w:rsidR="00AF50D8" w:rsidRDefault="00AF50D8" w:rsidP="00BF36B8">
            <w:r>
              <w:t>Systém a strategie pojišťování</w:t>
            </w:r>
          </w:p>
        </w:tc>
      </w:tr>
      <w:tr w:rsidR="00AF50D8" w:rsidTr="00BF36B8">
        <w:tc>
          <w:tcPr>
            <w:tcW w:w="4606" w:type="dxa"/>
            <w:vMerge w:val="restart"/>
          </w:tcPr>
          <w:p w:rsidR="00AF50D8" w:rsidRDefault="00AF50D8" w:rsidP="00BF36B8">
            <w:r>
              <w:t>Strategie managementu rizik</w:t>
            </w:r>
          </w:p>
        </w:tc>
        <w:tc>
          <w:tcPr>
            <w:tcW w:w="4606" w:type="dxa"/>
          </w:tcPr>
          <w:p w:rsidR="00AF50D8" w:rsidRDefault="00AF50D8" w:rsidP="00BF36B8">
            <w:r>
              <w:t>Filosofie managementu rizik</w:t>
            </w:r>
          </w:p>
        </w:tc>
      </w:tr>
      <w:tr w:rsidR="00AF50D8" w:rsidTr="00BF36B8">
        <w:tc>
          <w:tcPr>
            <w:tcW w:w="4606" w:type="dxa"/>
            <w:vMerge/>
          </w:tcPr>
          <w:p w:rsidR="00AF50D8" w:rsidRDefault="00AF50D8" w:rsidP="00BF36B8"/>
        </w:tc>
        <w:tc>
          <w:tcPr>
            <w:tcW w:w="4606" w:type="dxa"/>
          </w:tcPr>
          <w:p w:rsidR="00AF50D8" w:rsidRDefault="00AF50D8" w:rsidP="00BF36B8">
            <w:r>
              <w:t>Začlenění (ukotvení) managementu rizik do firmy</w:t>
            </w:r>
          </w:p>
        </w:tc>
      </w:tr>
      <w:tr w:rsidR="00AF50D8" w:rsidTr="00BF36B8">
        <w:tc>
          <w:tcPr>
            <w:tcW w:w="4606" w:type="dxa"/>
            <w:vMerge/>
          </w:tcPr>
          <w:p w:rsidR="00AF50D8" w:rsidRDefault="00AF50D8" w:rsidP="00BF36B8"/>
        </w:tc>
        <w:tc>
          <w:tcPr>
            <w:tcW w:w="4606" w:type="dxa"/>
          </w:tcPr>
          <w:p w:rsidR="00AF50D8" w:rsidRDefault="00AF50D8" w:rsidP="00BF36B8">
            <w:r>
              <w:t>Postoj k riziku a riziková kapacita</w:t>
            </w:r>
          </w:p>
        </w:tc>
      </w:tr>
      <w:tr w:rsidR="00AF50D8" w:rsidTr="00BF36B8">
        <w:tc>
          <w:tcPr>
            <w:tcW w:w="4606" w:type="dxa"/>
            <w:vMerge/>
          </w:tcPr>
          <w:p w:rsidR="00AF50D8" w:rsidRDefault="00AF50D8" w:rsidP="00BF36B8"/>
        </w:tc>
        <w:tc>
          <w:tcPr>
            <w:tcW w:w="4606" w:type="dxa"/>
          </w:tcPr>
          <w:p w:rsidR="00AF50D8" w:rsidRDefault="00AF50D8" w:rsidP="00BF36B8">
            <w:proofErr w:type="spellStart"/>
            <w:r>
              <w:t>Benchmark</w:t>
            </w:r>
            <w:proofErr w:type="spellEnd"/>
            <w:r>
              <w:t xml:space="preserve"> významnosti rizik</w:t>
            </w:r>
          </w:p>
        </w:tc>
      </w:tr>
      <w:tr w:rsidR="00AF50D8" w:rsidTr="00BF36B8">
        <w:tc>
          <w:tcPr>
            <w:tcW w:w="4606" w:type="dxa"/>
            <w:vMerge/>
          </w:tcPr>
          <w:p w:rsidR="00AF50D8" w:rsidRDefault="00AF50D8" w:rsidP="00BF36B8"/>
        </w:tc>
        <w:tc>
          <w:tcPr>
            <w:tcW w:w="4606" w:type="dxa"/>
          </w:tcPr>
          <w:p w:rsidR="00AF50D8" w:rsidRDefault="00AF50D8" w:rsidP="00BF36B8">
            <w:r>
              <w:t xml:space="preserve">Metody hodnocení rizik </w:t>
            </w:r>
          </w:p>
        </w:tc>
      </w:tr>
      <w:tr w:rsidR="00AF50D8" w:rsidTr="00BF36B8">
        <w:tc>
          <w:tcPr>
            <w:tcW w:w="4606" w:type="dxa"/>
            <w:vMerge/>
          </w:tcPr>
          <w:p w:rsidR="00AF50D8" w:rsidRDefault="00AF50D8" w:rsidP="00BF36B8"/>
        </w:tc>
        <w:tc>
          <w:tcPr>
            <w:tcW w:w="4606" w:type="dxa"/>
          </w:tcPr>
          <w:p w:rsidR="00AF50D8" w:rsidRDefault="00AF50D8" w:rsidP="00BF36B8">
            <w:r>
              <w:t>Priority pro aktuální období</w:t>
            </w:r>
          </w:p>
        </w:tc>
      </w:tr>
      <w:tr w:rsidR="00AF50D8" w:rsidTr="00BF36B8">
        <w:tc>
          <w:tcPr>
            <w:tcW w:w="4606" w:type="dxa"/>
            <w:vMerge w:val="restart"/>
          </w:tcPr>
          <w:p w:rsidR="00AF50D8" w:rsidRDefault="00AF50D8" w:rsidP="00BF36B8">
            <w:r>
              <w:t>Dokumentace managementu rizik</w:t>
            </w:r>
          </w:p>
        </w:tc>
        <w:tc>
          <w:tcPr>
            <w:tcW w:w="4606" w:type="dxa"/>
          </w:tcPr>
          <w:p w:rsidR="00AF50D8" w:rsidRDefault="00AF50D8" w:rsidP="00BF36B8">
            <w:r>
              <w:t>Nástroje a techniky</w:t>
            </w:r>
          </w:p>
        </w:tc>
      </w:tr>
      <w:tr w:rsidR="00AF50D8" w:rsidTr="00BF36B8">
        <w:tc>
          <w:tcPr>
            <w:tcW w:w="4606" w:type="dxa"/>
            <w:vMerge/>
          </w:tcPr>
          <w:p w:rsidR="00AF50D8" w:rsidRDefault="00AF50D8" w:rsidP="00BF36B8"/>
        </w:tc>
        <w:tc>
          <w:tcPr>
            <w:tcW w:w="4606" w:type="dxa"/>
          </w:tcPr>
          <w:p w:rsidR="00AF50D8" w:rsidRDefault="00AF50D8" w:rsidP="00BF36B8">
            <w:r>
              <w:t>Systém klasifikace rizik</w:t>
            </w:r>
          </w:p>
        </w:tc>
      </w:tr>
      <w:tr w:rsidR="00AF50D8" w:rsidTr="00BF36B8">
        <w:tc>
          <w:tcPr>
            <w:tcW w:w="4606" w:type="dxa"/>
            <w:vMerge/>
          </w:tcPr>
          <w:p w:rsidR="00AF50D8" w:rsidRDefault="00AF50D8" w:rsidP="00BF36B8"/>
        </w:tc>
        <w:tc>
          <w:tcPr>
            <w:tcW w:w="4606" w:type="dxa"/>
          </w:tcPr>
          <w:p w:rsidR="00AF50D8" w:rsidRDefault="00AF50D8" w:rsidP="00BF36B8">
            <w:r>
              <w:t>Postupy ohodnocení rizik</w:t>
            </w:r>
          </w:p>
        </w:tc>
      </w:tr>
      <w:tr w:rsidR="00AF50D8" w:rsidTr="00BF36B8">
        <w:tc>
          <w:tcPr>
            <w:tcW w:w="4606" w:type="dxa"/>
            <w:vMerge/>
          </w:tcPr>
          <w:p w:rsidR="00AF50D8" w:rsidRDefault="00AF50D8" w:rsidP="00BF36B8"/>
        </w:tc>
        <w:tc>
          <w:tcPr>
            <w:tcW w:w="4606" w:type="dxa"/>
          </w:tcPr>
          <w:p w:rsidR="00AF50D8" w:rsidRDefault="00AF50D8" w:rsidP="00BF36B8">
            <w:r>
              <w:t>Pravidla kontroly rizik</w:t>
            </w:r>
          </w:p>
        </w:tc>
      </w:tr>
      <w:tr w:rsidR="00AF50D8" w:rsidTr="00BF36B8">
        <w:tc>
          <w:tcPr>
            <w:tcW w:w="4606" w:type="dxa"/>
            <w:vMerge/>
          </w:tcPr>
          <w:p w:rsidR="00AF50D8" w:rsidRDefault="00AF50D8" w:rsidP="00BF36B8"/>
        </w:tc>
        <w:tc>
          <w:tcPr>
            <w:tcW w:w="4606" w:type="dxa"/>
          </w:tcPr>
          <w:p w:rsidR="00AF50D8" w:rsidRDefault="00AF50D8" w:rsidP="00BF36B8">
            <w:r>
              <w:t>Odezva na události a nehody</w:t>
            </w:r>
          </w:p>
        </w:tc>
      </w:tr>
      <w:tr w:rsidR="00AF50D8" w:rsidTr="00BF36B8">
        <w:tc>
          <w:tcPr>
            <w:tcW w:w="4606" w:type="dxa"/>
            <w:vMerge/>
          </w:tcPr>
          <w:p w:rsidR="00AF50D8" w:rsidRDefault="00AF50D8" w:rsidP="00BF36B8"/>
        </w:tc>
        <w:tc>
          <w:tcPr>
            <w:tcW w:w="4606" w:type="dxa"/>
          </w:tcPr>
          <w:p w:rsidR="00AF50D8" w:rsidRDefault="00AF50D8" w:rsidP="00BF36B8">
            <w:r>
              <w:t>Školení a komunikace</w:t>
            </w:r>
          </w:p>
        </w:tc>
      </w:tr>
      <w:tr w:rsidR="00AF50D8" w:rsidTr="00BF36B8">
        <w:tc>
          <w:tcPr>
            <w:tcW w:w="4606" w:type="dxa"/>
            <w:vMerge/>
          </w:tcPr>
          <w:p w:rsidR="00AF50D8" w:rsidRDefault="00AF50D8" w:rsidP="00BF36B8"/>
        </w:tc>
        <w:tc>
          <w:tcPr>
            <w:tcW w:w="4606" w:type="dxa"/>
          </w:tcPr>
          <w:p w:rsidR="00AF50D8" w:rsidRDefault="00AF50D8" w:rsidP="00BF36B8">
            <w:r>
              <w:t>Postupy auditu a protokolování</w:t>
            </w:r>
          </w:p>
        </w:tc>
      </w:tr>
      <w:tr w:rsidR="00AF50D8" w:rsidTr="00BF36B8">
        <w:trPr>
          <w:trHeight w:val="409"/>
        </w:trPr>
        <w:tc>
          <w:tcPr>
            <w:tcW w:w="4606" w:type="dxa"/>
            <w:vMerge/>
          </w:tcPr>
          <w:p w:rsidR="00AF50D8" w:rsidRDefault="00AF50D8" w:rsidP="00BF36B8"/>
        </w:tc>
        <w:tc>
          <w:tcPr>
            <w:tcW w:w="4606" w:type="dxa"/>
          </w:tcPr>
          <w:p w:rsidR="00AF50D8" w:rsidRDefault="00AF50D8" w:rsidP="00BF36B8">
            <w:r>
              <w:t>Archivace dokumentů</w:t>
            </w:r>
          </w:p>
        </w:tc>
      </w:tr>
    </w:tbl>
    <w:p w:rsidR="00AF50D8" w:rsidRDefault="00AF50D8" w:rsidP="00AF50D8">
      <w:r>
        <w:t xml:space="preserve">Zdroj: </w:t>
      </w:r>
      <w:proofErr w:type="spellStart"/>
      <w:r>
        <w:t>Hopkin</w:t>
      </w:r>
      <w:proofErr w:type="spellEnd"/>
      <w:r>
        <w:t xml:space="preserve"> (2012)</w:t>
      </w:r>
    </w:p>
    <w:p w:rsidR="00AF50D8" w:rsidRPr="00EA6963" w:rsidRDefault="00AF50D8" w:rsidP="00AF50D8">
      <w:pPr>
        <w:rPr>
          <w:b/>
        </w:rPr>
      </w:pPr>
      <w:r w:rsidRPr="00EA6963">
        <w:rPr>
          <w:b/>
        </w:rPr>
        <w:t>Obrázek 2.</w:t>
      </w:r>
      <w:r>
        <w:rPr>
          <w:b/>
        </w:rPr>
        <w:t>5</w:t>
      </w:r>
      <w:r w:rsidRPr="00EA6963">
        <w:rPr>
          <w:b/>
        </w:rPr>
        <w:t xml:space="preserve"> Obecná architektura systému ERM</w:t>
      </w:r>
    </w:p>
    <w:p w:rsidR="00AF50D8" w:rsidRDefault="00AF50D8" w:rsidP="00AF50D8">
      <w:pPr>
        <w:rPr>
          <w:rFonts w:ascii="Arial" w:hAnsi="Arial" w:cs="Arial"/>
          <w:color w:val="333333"/>
          <w:sz w:val="24"/>
          <w:szCs w:val="24"/>
        </w:rPr>
      </w:pPr>
      <w:r>
        <w:rPr>
          <w:rFonts w:ascii="Arial" w:hAnsi="Arial" w:cs="Arial"/>
          <w:noProof/>
          <w:color w:val="333333"/>
          <w:sz w:val="24"/>
          <w:szCs w:val="24"/>
        </w:rPr>
        <w:drawing>
          <wp:inline distT="0" distB="0" distL="0" distR="0" wp14:anchorId="13354513" wp14:editId="7DA7AF22">
            <wp:extent cx="4740604" cy="3794078"/>
            <wp:effectExtent l="0" t="0" r="3175" b="0"/>
            <wp:docPr id="256" name="Obrázek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745123" cy="3797695"/>
                    </a:xfrm>
                    <a:prstGeom prst="rect">
                      <a:avLst/>
                    </a:prstGeom>
                    <a:noFill/>
                  </pic:spPr>
                </pic:pic>
              </a:graphicData>
            </a:graphic>
          </wp:inline>
        </w:drawing>
      </w:r>
    </w:p>
    <w:p w:rsidR="00AF50D8" w:rsidRDefault="00AF50D8" w:rsidP="00AF50D8">
      <w:r>
        <w:t xml:space="preserve">Zdroj: </w:t>
      </w:r>
      <w:proofErr w:type="spellStart"/>
      <w:r>
        <w:t>Enterprise</w:t>
      </w:r>
      <w:proofErr w:type="spellEnd"/>
      <w:r>
        <w:t xml:space="preserve"> Risk management. </w:t>
      </w:r>
      <w:proofErr w:type="spellStart"/>
      <w:r>
        <w:t>Tutorial</w:t>
      </w:r>
      <w:proofErr w:type="spellEnd"/>
      <w:r>
        <w:t xml:space="preserve"> (2010)</w:t>
      </w:r>
    </w:p>
    <w:p w:rsidR="00AF50D8" w:rsidRDefault="00AF50D8" w:rsidP="00E01143">
      <w:pPr>
        <w:ind w:left="426" w:hanging="426"/>
        <w:rPr>
          <w:bCs/>
        </w:rPr>
      </w:pPr>
    </w:p>
    <w:p w:rsidR="00AF50D8" w:rsidRPr="00EA6963" w:rsidRDefault="00AF50D8" w:rsidP="00AF50D8">
      <w:pPr>
        <w:rPr>
          <w:b/>
        </w:rPr>
      </w:pPr>
      <w:r w:rsidRPr="00EA6963">
        <w:rPr>
          <w:b/>
        </w:rPr>
        <w:t>Obrázek 2.</w:t>
      </w:r>
      <w:r>
        <w:rPr>
          <w:b/>
        </w:rPr>
        <w:t>6</w:t>
      </w:r>
      <w:r w:rsidRPr="00EA6963">
        <w:rPr>
          <w:b/>
        </w:rPr>
        <w:t xml:space="preserve"> </w:t>
      </w:r>
      <w:r>
        <w:rPr>
          <w:b/>
        </w:rPr>
        <w:t>Systém BCM</w:t>
      </w:r>
    </w:p>
    <w:p w:rsidR="00AF50D8" w:rsidRDefault="00AF50D8" w:rsidP="00AF50D8">
      <w:r>
        <w:rPr>
          <w:noProof/>
        </w:rPr>
        <w:drawing>
          <wp:inline distT="0" distB="0" distL="0" distR="0" wp14:anchorId="2C4B9E3C" wp14:editId="6C0224D5">
            <wp:extent cx="3780430" cy="2385807"/>
            <wp:effectExtent l="0" t="0" r="0" b="0"/>
            <wp:docPr id="258" name="Obrázek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8">
                      <a:extLst>
                        <a:ext uri="{28A0092B-C50C-407E-A947-70E740481C1C}">
                          <a14:useLocalDpi xmlns:a14="http://schemas.microsoft.com/office/drawing/2010/main" val="0"/>
                        </a:ext>
                      </a:extLst>
                    </a:blip>
                    <a:srcRect t="-2" b="5238"/>
                    <a:stretch/>
                  </pic:blipFill>
                  <pic:spPr bwMode="auto">
                    <a:xfrm>
                      <a:off x="0" y="0"/>
                      <a:ext cx="3788452" cy="2390870"/>
                    </a:xfrm>
                    <a:prstGeom prst="rect">
                      <a:avLst/>
                    </a:prstGeom>
                    <a:noFill/>
                    <a:ln>
                      <a:noFill/>
                    </a:ln>
                    <a:extLst>
                      <a:ext uri="{53640926-AAD7-44D8-BBD7-CCE9431645EC}">
                        <a14:shadowObscured xmlns:a14="http://schemas.microsoft.com/office/drawing/2010/main"/>
                      </a:ext>
                    </a:extLst>
                  </pic:spPr>
                </pic:pic>
              </a:graphicData>
            </a:graphic>
          </wp:inline>
        </w:drawing>
      </w:r>
    </w:p>
    <w:p w:rsidR="00AF50D8" w:rsidRDefault="00AF50D8" w:rsidP="00AF50D8">
      <w:r>
        <w:t xml:space="preserve">Zdroj: vlastní úprava </w:t>
      </w:r>
    </w:p>
    <w:p w:rsidR="00AF50D8" w:rsidRDefault="00AF50D8" w:rsidP="00E01143">
      <w:pPr>
        <w:ind w:left="426" w:hanging="426"/>
        <w:rPr>
          <w:bCs/>
        </w:rPr>
      </w:pPr>
    </w:p>
    <w:p w:rsidR="00AF50D8" w:rsidRDefault="00AF50D8" w:rsidP="00E01143">
      <w:pPr>
        <w:ind w:left="426" w:hanging="426"/>
        <w:rPr>
          <w:bCs/>
        </w:rPr>
      </w:pPr>
    </w:p>
    <w:p w:rsidR="00AF50D8" w:rsidRPr="00DF338E" w:rsidRDefault="00AF50D8" w:rsidP="00AF50D8">
      <w:pPr>
        <w:rPr>
          <w:b/>
        </w:rPr>
      </w:pPr>
      <w:r w:rsidRPr="00DF338E">
        <w:rPr>
          <w:b/>
        </w:rPr>
        <w:t>Obrázek 2.</w:t>
      </w:r>
      <w:r>
        <w:rPr>
          <w:b/>
        </w:rPr>
        <w:t>7</w:t>
      </w:r>
      <w:r w:rsidRPr="00DF338E">
        <w:rPr>
          <w:b/>
        </w:rPr>
        <w:t xml:space="preserve"> systém managementu rizik ve firmě podle metody IPR</w:t>
      </w:r>
    </w:p>
    <w:p w:rsidR="00AF50D8" w:rsidRDefault="00AF50D8" w:rsidP="00AF50D8">
      <w:r>
        <w:rPr>
          <w:noProof/>
        </w:rPr>
        <w:drawing>
          <wp:inline distT="0" distB="0" distL="0" distR="0" wp14:anchorId="5F252886" wp14:editId="2F908714">
            <wp:extent cx="3711353" cy="2961564"/>
            <wp:effectExtent l="0" t="0" r="3810" b="0"/>
            <wp:docPr id="260" name="Obrázek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723471" cy="2971233"/>
                    </a:xfrm>
                    <a:prstGeom prst="rect">
                      <a:avLst/>
                    </a:prstGeom>
                    <a:noFill/>
                  </pic:spPr>
                </pic:pic>
              </a:graphicData>
            </a:graphic>
          </wp:inline>
        </w:drawing>
      </w:r>
    </w:p>
    <w:p w:rsidR="00AF50D8" w:rsidRDefault="00AF50D8" w:rsidP="00AF50D8">
      <w:r>
        <w:t>Zdroj. Kruliš (2011)</w:t>
      </w:r>
    </w:p>
    <w:p w:rsidR="00AF50D8" w:rsidRDefault="00AF50D8" w:rsidP="00E01143">
      <w:pPr>
        <w:ind w:left="426" w:hanging="426"/>
        <w:rPr>
          <w:bCs/>
        </w:rPr>
      </w:pPr>
    </w:p>
    <w:p w:rsidR="00AF50D8" w:rsidRPr="00F00C25" w:rsidRDefault="00AF50D8" w:rsidP="00AF50D8">
      <w:pPr>
        <w:rPr>
          <w:b/>
        </w:rPr>
      </w:pPr>
      <w:r w:rsidRPr="00F00C25">
        <w:rPr>
          <w:b/>
        </w:rPr>
        <w:t>Obrázek 2.</w:t>
      </w:r>
      <w:r>
        <w:rPr>
          <w:b/>
        </w:rPr>
        <w:t>8</w:t>
      </w:r>
      <w:r w:rsidRPr="00F00C25">
        <w:rPr>
          <w:b/>
        </w:rPr>
        <w:t xml:space="preserve"> Postup analýzy rizik podle metody IPR   </w:t>
      </w:r>
    </w:p>
    <w:p w:rsidR="00AF50D8" w:rsidRDefault="00AF50D8" w:rsidP="00AF50D8">
      <w:r>
        <w:rPr>
          <w:noProof/>
        </w:rPr>
        <w:drawing>
          <wp:inline distT="0" distB="0" distL="0" distR="0" wp14:anchorId="58EE80D4" wp14:editId="50D11C75">
            <wp:extent cx="3944203" cy="3056117"/>
            <wp:effectExtent l="0" t="0" r="0" b="0"/>
            <wp:docPr id="261" name="Obrázek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953748" cy="3063513"/>
                    </a:xfrm>
                    <a:prstGeom prst="rect">
                      <a:avLst/>
                    </a:prstGeom>
                    <a:noFill/>
                  </pic:spPr>
                </pic:pic>
              </a:graphicData>
            </a:graphic>
          </wp:inline>
        </w:drawing>
      </w:r>
    </w:p>
    <w:p w:rsidR="00AF50D8" w:rsidRDefault="00AF50D8" w:rsidP="00AF50D8">
      <w:r>
        <w:t>Zdroj: Kruliš (2011)</w:t>
      </w:r>
    </w:p>
    <w:p w:rsidR="00AF50D8" w:rsidRDefault="00AF50D8" w:rsidP="00E01143">
      <w:pPr>
        <w:ind w:left="426" w:hanging="426"/>
        <w:rPr>
          <w:bCs/>
        </w:rPr>
      </w:pPr>
    </w:p>
    <w:p w:rsidR="00AF50D8" w:rsidRPr="00B23FD5" w:rsidRDefault="00AF50D8" w:rsidP="00AF50D8">
      <w:pPr>
        <w:rPr>
          <w:b/>
        </w:rPr>
      </w:pPr>
      <w:r w:rsidRPr="00B23FD5">
        <w:rPr>
          <w:b/>
        </w:rPr>
        <w:t>Tabulka 2.</w:t>
      </w:r>
      <w:r>
        <w:rPr>
          <w:b/>
        </w:rPr>
        <w:t>2</w:t>
      </w:r>
      <w:r w:rsidRPr="00B23FD5">
        <w:rPr>
          <w:b/>
        </w:rPr>
        <w:t xml:space="preserve"> Kategorie příčin selhání</w:t>
      </w:r>
    </w:p>
    <w:tbl>
      <w:tblPr>
        <w:tblStyle w:val="Mkatabulky"/>
        <w:tblW w:w="0" w:type="auto"/>
        <w:tblLook w:val="04A0" w:firstRow="1" w:lastRow="0" w:firstColumn="1" w:lastColumn="0" w:noHBand="0" w:noVBand="1"/>
      </w:tblPr>
      <w:tblGrid>
        <w:gridCol w:w="2214"/>
        <w:gridCol w:w="6848"/>
      </w:tblGrid>
      <w:tr w:rsidR="00AF50D8" w:rsidRPr="00C7409D" w:rsidTr="00BF36B8">
        <w:tc>
          <w:tcPr>
            <w:tcW w:w="2235" w:type="dxa"/>
          </w:tcPr>
          <w:p w:rsidR="00AF50D8" w:rsidRPr="00C7409D" w:rsidRDefault="00AF50D8" w:rsidP="00BF36B8">
            <w:pPr>
              <w:rPr>
                <w:b/>
              </w:rPr>
            </w:pPr>
            <w:r w:rsidRPr="00C7409D">
              <w:rPr>
                <w:b/>
              </w:rPr>
              <w:t>Kategorie</w:t>
            </w:r>
          </w:p>
        </w:tc>
        <w:tc>
          <w:tcPr>
            <w:tcW w:w="6977" w:type="dxa"/>
          </w:tcPr>
          <w:p w:rsidR="00AF50D8" w:rsidRPr="00C7409D" w:rsidRDefault="00AF50D8" w:rsidP="00BF36B8">
            <w:pPr>
              <w:rPr>
                <w:b/>
              </w:rPr>
            </w:pPr>
            <w:r>
              <w:rPr>
                <w:b/>
              </w:rPr>
              <w:t>Příklady p</w:t>
            </w:r>
            <w:r w:rsidRPr="00C7409D">
              <w:rPr>
                <w:b/>
              </w:rPr>
              <w:t>říčin selhání</w:t>
            </w:r>
          </w:p>
        </w:tc>
      </w:tr>
      <w:tr w:rsidR="00AF50D8" w:rsidTr="00BF36B8">
        <w:tc>
          <w:tcPr>
            <w:tcW w:w="2235" w:type="dxa"/>
          </w:tcPr>
          <w:p w:rsidR="00AF50D8" w:rsidRDefault="00AF50D8" w:rsidP="00BF36B8">
            <w:proofErr w:type="gramStart"/>
            <w:r>
              <w:t>Lidé  (</w:t>
            </w:r>
            <w:proofErr w:type="spellStart"/>
            <w:r>
              <w:t>People</w:t>
            </w:r>
            <w:proofErr w:type="spellEnd"/>
            <w:proofErr w:type="gramEnd"/>
            <w:r>
              <w:t>)</w:t>
            </w:r>
          </w:p>
        </w:tc>
        <w:tc>
          <w:tcPr>
            <w:tcW w:w="6977" w:type="dxa"/>
          </w:tcPr>
          <w:p w:rsidR="00AF50D8" w:rsidRDefault="00AF50D8" w:rsidP="00BF36B8">
            <w:r>
              <w:t>Nedostatek lidských zdrojů</w:t>
            </w:r>
          </w:p>
          <w:p w:rsidR="00AF50D8" w:rsidRDefault="00AF50D8" w:rsidP="00BF36B8">
            <w:r>
              <w:t>Nedostatečné znalosti a kompetence</w:t>
            </w:r>
          </w:p>
          <w:p w:rsidR="00AF50D8" w:rsidRDefault="00AF50D8" w:rsidP="00BF36B8">
            <w:r>
              <w:t>Neočekávaná absence klíčového zaměstnance</w:t>
            </w:r>
          </w:p>
          <w:p w:rsidR="00AF50D8" w:rsidRDefault="00AF50D8" w:rsidP="00BF36B8">
            <w:r>
              <w:t xml:space="preserve">Zranění </w:t>
            </w:r>
          </w:p>
          <w:p w:rsidR="00AF50D8" w:rsidRDefault="00AF50D8" w:rsidP="00BF36B8">
            <w:r>
              <w:t>Nedostatečná motivace</w:t>
            </w:r>
          </w:p>
          <w:p w:rsidR="00AF50D8" w:rsidRDefault="00AF50D8" w:rsidP="00BF36B8">
            <w:r>
              <w:t>Nevhodný styl vedení</w:t>
            </w:r>
          </w:p>
        </w:tc>
      </w:tr>
      <w:tr w:rsidR="00AF50D8" w:rsidTr="00BF36B8">
        <w:tc>
          <w:tcPr>
            <w:tcW w:w="2235" w:type="dxa"/>
          </w:tcPr>
          <w:p w:rsidR="00AF50D8" w:rsidRDefault="00AF50D8" w:rsidP="00BF36B8">
            <w:r>
              <w:t>Cíle a očekávání</w:t>
            </w:r>
          </w:p>
          <w:p w:rsidR="00AF50D8" w:rsidRDefault="00AF50D8" w:rsidP="00BF36B8">
            <w:r>
              <w:t>(</w:t>
            </w:r>
            <w:proofErr w:type="spellStart"/>
            <w:r>
              <w:t>Premises</w:t>
            </w:r>
            <w:proofErr w:type="spellEnd"/>
            <w:r>
              <w:t>)</w:t>
            </w:r>
          </w:p>
        </w:tc>
        <w:tc>
          <w:tcPr>
            <w:tcW w:w="6977" w:type="dxa"/>
          </w:tcPr>
          <w:p w:rsidR="00AF50D8" w:rsidRDefault="00AF50D8" w:rsidP="00BF36B8">
            <w:r>
              <w:t>Nejasná strategie</w:t>
            </w:r>
          </w:p>
          <w:p w:rsidR="00AF50D8" w:rsidRDefault="00AF50D8" w:rsidP="00BF36B8">
            <w:r>
              <w:t>Nereálně formulované cíle</w:t>
            </w:r>
          </w:p>
          <w:p w:rsidR="00AF50D8" w:rsidRDefault="00AF50D8" w:rsidP="00BF36B8">
            <w:r>
              <w:t>Konflikt priorit</w:t>
            </w:r>
          </w:p>
        </w:tc>
      </w:tr>
      <w:tr w:rsidR="00AF50D8" w:rsidTr="00BF36B8">
        <w:tc>
          <w:tcPr>
            <w:tcW w:w="2235" w:type="dxa"/>
          </w:tcPr>
          <w:p w:rsidR="00AF50D8" w:rsidRDefault="00AF50D8" w:rsidP="00BF36B8">
            <w:r>
              <w:t>Procesy</w:t>
            </w:r>
          </w:p>
          <w:p w:rsidR="00AF50D8" w:rsidRDefault="00AF50D8" w:rsidP="00BF36B8">
            <w:r>
              <w:t>(</w:t>
            </w:r>
            <w:proofErr w:type="spellStart"/>
            <w:r>
              <w:t>Processes</w:t>
            </w:r>
            <w:proofErr w:type="spellEnd"/>
            <w:r>
              <w:t>)</w:t>
            </w:r>
          </w:p>
        </w:tc>
        <w:tc>
          <w:tcPr>
            <w:tcW w:w="6977" w:type="dxa"/>
          </w:tcPr>
          <w:p w:rsidR="00AF50D8" w:rsidRDefault="00AF50D8" w:rsidP="00BF36B8">
            <w:r>
              <w:t>Neefektivní komunikace</w:t>
            </w:r>
          </w:p>
          <w:p w:rsidR="00AF50D8" w:rsidRDefault="00AF50D8" w:rsidP="00BF36B8">
            <w:r>
              <w:t>Nevhodná koordinace činností</w:t>
            </w:r>
          </w:p>
          <w:p w:rsidR="00AF50D8" w:rsidRDefault="00AF50D8" w:rsidP="00BF36B8">
            <w:r>
              <w:t>Selhání IT systémů</w:t>
            </w:r>
          </w:p>
          <w:p w:rsidR="00AF50D8" w:rsidRDefault="00AF50D8" w:rsidP="00BF36B8">
            <w:r>
              <w:t>Krádež aktiv</w:t>
            </w:r>
          </w:p>
        </w:tc>
      </w:tr>
      <w:tr w:rsidR="00AF50D8" w:rsidTr="00BF36B8">
        <w:tc>
          <w:tcPr>
            <w:tcW w:w="2235" w:type="dxa"/>
          </w:tcPr>
          <w:p w:rsidR="00AF50D8" w:rsidRDefault="00AF50D8" w:rsidP="00BF36B8">
            <w:r>
              <w:t>Produkty</w:t>
            </w:r>
          </w:p>
          <w:p w:rsidR="00AF50D8" w:rsidRDefault="00AF50D8" w:rsidP="00BF36B8">
            <w:r>
              <w:t>(</w:t>
            </w:r>
            <w:proofErr w:type="spellStart"/>
            <w:r>
              <w:t>Products</w:t>
            </w:r>
            <w:proofErr w:type="spellEnd"/>
            <w:r>
              <w:t>)</w:t>
            </w:r>
          </w:p>
        </w:tc>
        <w:tc>
          <w:tcPr>
            <w:tcW w:w="6977" w:type="dxa"/>
          </w:tcPr>
          <w:p w:rsidR="00AF50D8" w:rsidRDefault="00AF50D8" w:rsidP="00BF36B8">
            <w:r>
              <w:t>Nekvalitní produkty</w:t>
            </w:r>
          </w:p>
          <w:p w:rsidR="00AF50D8" w:rsidRDefault="00AF50D8" w:rsidP="00BF36B8">
            <w:r>
              <w:t>Selhání dodavatele materiálu</w:t>
            </w:r>
          </w:p>
          <w:p w:rsidR="00AF50D8" w:rsidRDefault="00AF50D8" w:rsidP="00BF36B8">
            <w:r>
              <w:t>Dodávka chybných komponent</w:t>
            </w:r>
          </w:p>
        </w:tc>
      </w:tr>
    </w:tbl>
    <w:p w:rsidR="00AF50D8" w:rsidRPr="00A9734D" w:rsidRDefault="00AF50D8" w:rsidP="00E01143">
      <w:pPr>
        <w:ind w:left="426" w:hanging="426"/>
        <w:rPr>
          <w:bCs/>
        </w:rPr>
      </w:pPr>
      <w:r>
        <w:t xml:space="preserve">Zdroj: volně dle </w:t>
      </w:r>
      <w:proofErr w:type="spellStart"/>
      <w:r>
        <w:t>Hopkin</w:t>
      </w:r>
      <w:proofErr w:type="spellEnd"/>
      <w:r>
        <w:t xml:space="preserve"> (2012)</w:t>
      </w:r>
    </w:p>
    <w:sectPr w:rsidR="00AF50D8" w:rsidRPr="00A9734D" w:rsidSect="00F56560">
      <w:pgSz w:w="11906" w:h="16838"/>
      <w:pgMar w:top="1418" w:right="1416" w:bottom="1418" w:left="1418" w:header="709" w:footer="709"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1C68" w:rsidRDefault="00351C68">
      <w:r>
        <w:separator/>
      </w:r>
    </w:p>
  </w:endnote>
  <w:endnote w:type="continuationSeparator" w:id="0">
    <w:p w:rsidR="00351C68" w:rsidRDefault="00351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Cambria Math">
    <w:panose1 w:val="02040503050406030204"/>
    <w:charset w:val="EE"/>
    <w:family w:val="roman"/>
    <w:pitch w:val="variable"/>
    <w:sig w:usb0="E00002FF" w:usb1="420024FF" w:usb2="0000000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Italic">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C68" w:rsidRPr="007E1DC3" w:rsidRDefault="00351C68" w:rsidP="00D52B7B">
    <w:pPr>
      <w:pStyle w:val="Zpat"/>
      <w:pBdr>
        <w:top w:val="single" w:sz="4" w:space="1" w:color="auto"/>
      </w:pBdr>
      <w:rPr>
        <w:i/>
        <w:iCs/>
        <w:sz w:val="18"/>
        <w:szCs w:val="18"/>
      </w:rPr>
    </w:pPr>
    <w:r w:rsidRPr="007E1DC3">
      <w:rPr>
        <w:i/>
        <w:iCs/>
        <w:sz w:val="18"/>
        <w:szCs w:val="18"/>
      </w:rPr>
      <w:t>© VŠEM 20</w:t>
    </w:r>
    <w:r>
      <w:rPr>
        <w:i/>
        <w:iCs/>
        <w:sz w:val="18"/>
        <w:szCs w:val="18"/>
      </w:rPr>
      <w:t>13</w:t>
    </w:r>
    <w:r>
      <w:rPr>
        <w:i/>
        <w:iCs/>
        <w:sz w:val="18"/>
        <w:szCs w:val="18"/>
      </w:rPr>
      <w:tab/>
    </w:r>
    <w:r w:rsidRPr="00582D05">
      <w:rPr>
        <w:i/>
        <w:iCs/>
        <w:sz w:val="18"/>
        <w:szCs w:val="18"/>
      </w:rPr>
      <w:fldChar w:fldCharType="begin"/>
    </w:r>
    <w:r w:rsidRPr="00582D05">
      <w:rPr>
        <w:i/>
        <w:iCs/>
        <w:sz w:val="18"/>
        <w:szCs w:val="18"/>
      </w:rPr>
      <w:instrText>PAGE   \* MERGEFORMAT</w:instrText>
    </w:r>
    <w:r w:rsidRPr="00582D05">
      <w:rPr>
        <w:i/>
        <w:iCs/>
        <w:sz w:val="18"/>
        <w:szCs w:val="18"/>
      </w:rPr>
      <w:fldChar w:fldCharType="separate"/>
    </w:r>
    <w:r w:rsidR="00AF50D8">
      <w:rPr>
        <w:i/>
        <w:iCs/>
        <w:noProof/>
        <w:sz w:val="18"/>
        <w:szCs w:val="18"/>
      </w:rPr>
      <w:t>17</w:t>
    </w:r>
    <w:r w:rsidRPr="00582D05">
      <w:rPr>
        <w:i/>
        <w:iCs/>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1C68" w:rsidRDefault="00351C68">
      <w:r>
        <w:separator/>
      </w:r>
    </w:p>
  </w:footnote>
  <w:footnote w:type="continuationSeparator" w:id="0">
    <w:p w:rsidR="00351C68" w:rsidRDefault="00351C68">
      <w:r>
        <w:continuationSeparator/>
      </w:r>
    </w:p>
  </w:footnote>
  <w:footnote w:id="1">
    <w:p w:rsidR="00351C68" w:rsidRDefault="00351C68">
      <w:pPr>
        <w:pStyle w:val="Textpoznpodarou"/>
      </w:pPr>
      <w:r>
        <w:rPr>
          <w:rStyle w:val="Znakapoznpodarou"/>
        </w:rPr>
        <w:footnoteRef/>
      </w:r>
      <w:r>
        <w:t xml:space="preserve"> Merna (2007) a Tichý (2006) zmiňují, že původ slova riziko lze hledat v arabském slově „</w:t>
      </w:r>
      <w:proofErr w:type="spellStart"/>
      <w:r w:rsidRPr="00C8345F">
        <w:rPr>
          <w:b/>
        </w:rPr>
        <w:t>risq</w:t>
      </w:r>
      <w:proofErr w:type="spellEnd"/>
      <w:r>
        <w:rPr>
          <w:b/>
        </w:rPr>
        <w:t>“</w:t>
      </w:r>
      <w:r>
        <w:t xml:space="preserve"> („</w:t>
      </w:r>
      <w:r w:rsidRPr="00C8345F">
        <w:rPr>
          <w:i/>
        </w:rPr>
        <w:t>všechno co ti bylo dáno a z čeho můžeš mít zisk</w:t>
      </w:r>
      <w:r>
        <w:t>) nebo z latinského slova „</w:t>
      </w:r>
      <w:proofErr w:type="spellStart"/>
      <w:r w:rsidRPr="00C8345F">
        <w:rPr>
          <w:b/>
        </w:rPr>
        <w:t>riscum</w:t>
      </w:r>
      <w:proofErr w:type="spellEnd"/>
      <w:r>
        <w:rPr>
          <w:b/>
        </w:rPr>
        <w:t>“</w:t>
      </w:r>
      <w:r>
        <w:t xml:space="preserve"> (původ v námořnictví, vyjadřuje nebezpečí korálového útesu – používá se pro náhodnou nepříznivou událost). V dalších jazycích, které tato slova převzaly, byl význam často spojen s možným negativním i pozitivním vývojem, např. „kdo nic neriskuje nic neztratí“. </w:t>
      </w:r>
    </w:p>
  </w:footnote>
  <w:footnote w:id="2">
    <w:p w:rsidR="00351C68" w:rsidRDefault="00351C68">
      <w:pPr>
        <w:pStyle w:val="Textpoznpodarou"/>
      </w:pPr>
      <w:r>
        <w:rPr>
          <w:rStyle w:val="Znakapoznpodarou"/>
        </w:rPr>
        <w:footnoteRef/>
      </w:r>
      <w:r>
        <w:t xml:space="preserve"> Náhodná veličina může být diskrétní (nabývá konečného počtu hodnot) nebo spojitá (nabývá nekonečného počtu hodnot).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C68" w:rsidRPr="00252A74" w:rsidRDefault="00351C68" w:rsidP="007E1DC3">
    <w:pPr>
      <w:pStyle w:val="Zhlav"/>
      <w:pBdr>
        <w:bottom w:val="single" w:sz="4" w:space="1" w:color="auto"/>
      </w:pBdr>
      <w:rPr>
        <w:i/>
        <w:iCs/>
      </w:rPr>
    </w:pPr>
    <w:r w:rsidRPr="00252A74">
      <w:rPr>
        <w:i/>
        <w:iCs/>
      </w:rPr>
      <w:t xml:space="preserve">Studijní text: </w:t>
    </w:r>
    <w:r>
      <w:rPr>
        <w:i/>
        <w:iCs/>
      </w:rPr>
      <w:t>Management rizik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0129A"/>
    <w:multiLevelType w:val="hybridMultilevel"/>
    <w:tmpl w:val="95B817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1B370AD"/>
    <w:multiLevelType w:val="hybridMultilevel"/>
    <w:tmpl w:val="C5A6FB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3626DAA"/>
    <w:multiLevelType w:val="hybridMultilevel"/>
    <w:tmpl w:val="241A5CCC"/>
    <w:lvl w:ilvl="0" w:tplc="FFFFFFFF">
      <w:start w:val="1"/>
      <w:numFmt w:val="bullet"/>
      <w:pStyle w:val="Odrky"/>
      <w:lvlText w:val="-"/>
      <w:lvlJc w:val="left"/>
      <w:pPr>
        <w:tabs>
          <w:tab w:val="num" w:pos="700"/>
        </w:tabs>
        <w:ind w:left="680" w:hanging="34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nsid w:val="04FD1C0B"/>
    <w:multiLevelType w:val="hybridMultilevel"/>
    <w:tmpl w:val="326A52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93F61CC"/>
    <w:multiLevelType w:val="hybridMultilevel"/>
    <w:tmpl w:val="50BCD5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98F5198"/>
    <w:multiLevelType w:val="hybridMultilevel"/>
    <w:tmpl w:val="D1B220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B3109BB"/>
    <w:multiLevelType w:val="hybridMultilevel"/>
    <w:tmpl w:val="F9F24AA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nsid w:val="0C6126D2"/>
    <w:multiLevelType w:val="hybridMultilevel"/>
    <w:tmpl w:val="E196EF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0C6F1DB2"/>
    <w:multiLevelType w:val="hybridMultilevel"/>
    <w:tmpl w:val="C0AC22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00842BD"/>
    <w:multiLevelType w:val="hybridMultilevel"/>
    <w:tmpl w:val="230001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3A71AD4"/>
    <w:multiLevelType w:val="hybridMultilevel"/>
    <w:tmpl w:val="DC1252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4B522DA"/>
    <w:multiLevelType w:val="hybridMultilevel"/>
    <w:tmpl w:val="89E45D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746180A"/>
    <w:multiLevelType w:val="hybridMultilevel"/>
    <w:tmpl w:val="75F4784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3">
    <w:nsid w:val="17541B37"/>
    <w:multiLevelType w:val="hybridMultilevel"/>
    <w:tmpl w:val="618460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18FE7704"/>
    <w:multiLevelType w:val="hybridMultilevel"/>
    <w:tmpl w:val="58181E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199D470B"/>
    <w:multiLevelType w:val="hybridMultilevel"/>
    <w:tmpl w:val="60FC3C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1D8D7358"/>
    <w:multiLevelType w:val="hybridMultilevel"/>
    <w:tmpl w:val="A6F69D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1F467A68"/>
    <w:multiLevelType w:val="hybridMultilevel"/>
    <w:tmpl w:val="610CA7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1F647616"/>
    <w:multiLevelType w:val="hybridMultilevel"/>
    <w:tmpl w:val="0C5EADCC"/>
    <w:lvl w:ilvl="0" w:tplc="04050001">
      <w:start w:val="1"/>
      <w:numFmt w:val="bullet"/>
      <w:lvlText w:val=""/>
      <w:lvlJc w:val="left"/>
      <w:pPr>
        <w:tabs>
          <w:tab w:val="num" w:pos="1776"/>
        </w:tabs>
        <w:ind w:left="1776" w:hanging="360"/>
      </w:pPr>
      <w:rPr>
        <w:rFonts w:ascii="Symbol" w:hAnsi="Symbol" w:cs="Symbol" w:hint="default"/>
      </w:rPr>
    </w:lvl>
    <w:lvl w:ilvl="1" w:tplc="04050003">
      <w:start w:val="1"/>
      <w:numFmt w:val="bullet"/>
      <w:lvlText w:val="o"/>
      <w:lvlJc w:val="left"/>
      <w:pPr>
        <w:tabs>
          <w:tab w:val="num" w:pos="2496"/>
        </w:tabs>
        <w:ind w:left="2496" w:hanging="360"/>
      </w:pPr>
      <w:rPr>
        <w:rFonts w:ascii="Courier New" w:hAnsi="Courier New" w:cs="Courier New" w:hint="default"/>
      </w:rPr>
    </w:lvl>
    <w:lvl w:ilvl="2" w:tplc="04050005">
      <w:start w:val="1"/>
      <w:numFmt w:val="bullet"/>
      <w:lvlText w:val=""/>
      <w:lvlJc w:val="left"/>
      <w:pPr>
        <w:tabs>
          <w:tab w:val="num" w:pos="3216"/>
        </w:tabs>
        <w:ind w:left="3216" w:hanging="360"/>
      </w:pPr>
      <w:rPr>
        <w:rFonts w:ascii="Wingdings" w:hAnsi="Wingdings" w:cs="Wingdings" w:hint="default"/>
      </w:rPr>
    </w:lvl>
    <w:lvl w:ilvl="3" w:tplc="04050001">
      <w:start w:val="1"/>
      <w:numFmt w:val="bullet"/>
      <w:lvlText w:val=""/>
      <w:lvlJc w:val="left"/>
      <w:pPr>
        <w:tabs>
          <w:tab w:val="num" w:pos="3936"/>
        </w:tabs>
        <w:ind w:left="3936" w:hanging="360"/>
      </w:pPr>
      <w:rPr>
        <w:rFonts w:ascii="Symbol" w:hAnsi="Symbol" w:cs="Symbol" w:hint="default"/>
      </w:rPr>
    </w:lvl>
    <w:lvl w:ilvl="4" w:tplc="04050003">
      <w:start w:val="1"/>
      <w:numFmt w:val="bullet"/>
      <w:lvlText w:val="o"/>
      <w:lvlJc w:val="left"/>
      <w:pPr>
        <w:tabs>
          <w:tab w:val="num" w:pos="4656"/>
        </w:tabs>
        <w:ind w:left="4656" w:hanging="360"/>
      </w:pPr>
      <w:rPr>
        <w:rFonts w:ascii="Courier New" w:hAnsi="Courier New" w:cs="Courier New" w:hint="default"/>
      </w:rPr>
    </w:lvl>
    <w:lvl w:ilvl="5" w:tplc="04050005">
      <w:start w:val="1"/>
      <w:numFmt w:val="bullet"/>
      <w:lvlText w:val=""/>
      <w:lvlJc w:val="left"/>
      <w:pPr>
        <w:tabs>
          <w:tab w:val="num" w:pos="5376"/>
        </w:tabs>
        <w:ind w:left="5376" w:hanging="360"/>
      </w:pPr>
      <w:rPr>
        <w:rFonts w:ascii="Wingdings" w:hAnsi="Wingdings" w:cs="Wingdings" w:hint="default"/>
      </w:rPr>
    </w:lvl>
    <w:lvl w:ilvl="6" w:tplc="04050001">
      <w:start w:val="1"/>
      <w:numFmt w:val="bullet"/>
      <w:lvlText w:val=""/>
      <w:lvlJc w:val="left"/>
      <w:pPr>
        <w:tabs>
          <w:tab w:val="num" w:pos="6096"/>
        </w:tabs>
        <w:ind w:left="6096" w:hanging="360"/>
      </w:pPr>
      <w:rPr>
        <w:rFonts w:ascii="Symbol" w:hAnsi="Symbol" w:cs="Symbol" w:hint="default"/>
      </w:rPr>
    </w:lvl>
    <w:lvl w:ilvl="7" w:tplc="04050003">
      <w:start w:val="1"/>
      <w:numFmt w:val="bullet"/>
      <w:lvlText w:val="o"/>
      <w:lvlJc w:val="left"/>
      <w:pPr>
        <w:tabs>
          <w:tab w:val="num" w:pos="6816"/>
        </w:tabs>
        <w:ind w:left="6816" w:hanging="360"/>
      </w:pPr>
      <w:rPr>
        <w:rFonts w:ascii="Courier New" w:hAnsi="Courier New" w:cs="Courier New" w:hint="default"/>
      </w:rPr>
    </w:lvl>
    <w:lvl w:ilvl="8" w:tplc="04050005">
      <w:start w:val="1"/>
      <w:numFmt w:val="bullet"/>
      <w:lvlText w:val=""/>
      <w:lvlJc w:val="left"/>
      <w:pPr>
        <w:tabs>
          <w:tab w:val="num" w:pos="7536"/>
        </w:tabs>
        <w:ind w:left="7536" w:hanging="360"/>
      </w:pPr>
      <w:rPr>
        <w:rFonts w:ascii="Wingdings" w:hAnsi="Wingdings" w:cs="Wingdings" w:hint="default"/>
      </w:rPr>
    </w:lvl>
  </w:abstractNum>
  <w:abstractNum w:abstractNumId="19">
    <w:nsid w:val="22763445"/>
    <w:multiLevelType w:val="hybridMultilevel"/>
    <w:tmpl w:val="D12E68E0"/>
    <w:lvl w:ilvl="0" w:tplc="805CDA04">
      <w:start w:val="1"/>
      <w:numFmt w:val="bullet"/>
      <w:pStyle w:val="K-odraz-1"/>
      <w:lvlText w:val=""/>
      <w:lvlJc w:val="left"/>
      <w:pPr>
        <w:tabs>
          <w:tab w:val="num" w:pos="170"/>
        </w:tabs>
        <w:ind w:left="170" w:hanging="17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24784C2B"/>
    <w:multiLevelType w:val="hybridMultilevel"/>
    <w:tmpl w:val="95E29B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25975E66"/>
    <w:multiLevelType w:val="hybridMultilevel"/>
    <w:tmpl w:val="72AA5D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26DE5292"/>
    <w:multiLevelType w:val="hybridMultilevel"/>
    <w:tmpl w:val="F116A2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29E2757F"/>
    <w:multiLevelType w:val="hybridMultilevel"/>
    <w:tmpl w:val="A0BCD506"/>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nsid w:val="2B2C02B3"/>
    <w:multiLevelType w:val="hybridMultilevel"/>
    <w:tmpl w:val="9C4A4B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nsid w:val="2C3413E2"/>
    <w:multiLevelType w:val="hybridMultilevel"/>
    <w:tmpl w:val="F6D29F04"/>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nsid w:val="2F562194"/>
    <w:multiLevelType w:val="hybridMultilevel"/>
    <w:tmpl w:val="E23CB6A0"/>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nsid w:val="328562D6"/>
    <w:multiLevelType w:val="hybridMultilevel"/>
    <w:tmpl w:val="CCA447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32A46B8B"/>
    <w:multiLevelType w:val="hybridMultilevel"/>
    <w:tmpl w:val="EB7A39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34450515"/>
    <w:multiLevelType w:val="hybridMultilevel"/>
    <w:tmpl w:val="465C8E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35506B09"/>
    <w:multiLevelType w:val="hybridMultilevel"/>
    <w:tmpl w:val="3328DEF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nsid w:val="357928D9"/>
    <w:multiLevelType w:val="hybridMultilevel"/>
    <w:tmpl w:val="824C45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37061173"/>
    <w:multiLevelType w:val="hybridMultilevel"/>
    <w:tmpl w:val="3C9807E0"/>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nsid w:val="37876F6E"/>
    <w:multiLevelType w:val="hybridMultilevel"/>
    <w:tmpl w:val="2B4098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414F3AC6"/>
    <w:multiLevelType w:val="hybridMultilevel"/>
    <w:tmpl w:val="0396CC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43043095"/>
    <w:multiLevelType w:val="hybridMultilevel"/>
    <w:tmpl w:val="1DAA77D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
    <w:nsid w:val="44801568"/>
    <w:multiLevelType w:val="hybridMultilevel"/>
    <w:tmpl w:val="3A8EE35C"/>
    <w:lvl w:ilvl="0" w:tplc="00A6574A">
      <w:start w:val="1"/>
      <w:numFmt w:val="decimal"/>
      <w:pStyle w:val="Tabulka"/>
      <w:lvlText w:val="Tabulka 1.%1."/>
      <w:lvlJc w:val="left"/>
      <w:pPr>
        <w:ind w:left="720" w:hanging="360"/>
      </w:pPr>
      <w:rPr>
        <w:rFonts w:hint="default"/>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46FD1859"/>
    <w:multiLevelType w:val="hybridMultilevel"/>
    <w:tmpl w:val="78640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47874776"/>
    <w:multiLevelType w:val="hybridMultilevel"/>
    <w:tmpl w:val="7FA419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48CE3B31"/>
    <w:multiLevelType w:val="hybridMultilevel"/>
    <w:tmpl w:val="F858F56E"/>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nsid w:val="4AA968FC"/>
    <w:multiLevelType w:val="hybridMultilevel"/>
    <w:tmpl w:val="C01477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4AF6731C"/>
    <w:multiLevelType w:val="hybridMultilevel"/>
    <w:tmpl w:val="80F6D5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4C910C73"/>
    <w:multiLevelType w:val="hybridMultilevel"/>
    <w:tmpl w:val="9168E9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4CEA6353"/>
    <w:multiLevelType w:val="hybridMultilevel"/>
    <w:tmpl w:val="898E6C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4EBC504C"/>
    <w:multiLevelType w:val="hybridMultilevel"/>
    <w:tmpl w:val="8A486F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4FA658CD"/>
    <w:multiLevelType w:val="hybridMultilevel"/>
    <w:tmpl w:val="12D4D4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506035CB"/>
    <w:multiLevelType w:val="hybridMultilevel"/>
    <w:tmpl w:val="DE2021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52467EBE"/>
    <w:multiLevelType w:val="hybridMultilevel"/>
    <w:tmpl w:val="0B26F6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538264B4"/>
    <w:multiLevelType w:val="hybridMultilevel"/>
    <w:tmpl w:val="BB764F4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nsid w:val="5A327B04"/>
    <w:multiLevelType w:val="hybridMultilevel"/>
    <w:tmpl w:val="376820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5A610CE6"/>
    <w:multiLevelType w:val="hybridMultilevel"/>
    <w:tmpl w:val="5B7AF068"/>
    <w:lvl w:ilvl="0" w:tplc="B48AAD5E">
      <w:start w:val="1"/>
      <w:numFmt w:val="bullet"/>
      <w:pStyle w:val="Styl1"/>
      <w:lvlText w:val=""/>
      <w:lvlJc w:val="left"/>
      <w:pPr>
        <w:tabs>
          <w:tab w:val="num" w:pos="360"/>
        </w:tabs>
        <w:ind w:left="360" w:hanging="360"/>
      </w:pPr>
      <w:rPr>
        <w:rFonts w:ascii="Wingdings" w:hAnsi="Wingdings" w:cs="Wingdings" w:hint="default"/>
      </w:rPr>
    </w:lvl>
    <w:lvl w:ilvl="1" w:tplc="8774D4AA">
      <w:start w:val="1"/>
      <w:numFmt w:val="bullet"/>
      <w:lvlText w:val="o"/>
      <w:lvlJc w:val="left"/>
      <w:pPr>
        <w:tabs>
          <w:tab w:val="num" w:pos="1080"/>
        </w:tabs>
        <w:ind w:left="1080" w:hanging="360"/>
      </w:pPr>
      <w:rPr>
        <w:rFonts w:ascii="Courier New" w:hAnsi="Courier New" w:cs="Courier New" w:hint="default"/>
      </w:rPr>
    </w:lvl>
    <w:lvl w:ilvl="2" w:tplc="0405001B">
      <w:start w:val="1"/>
      <w:numFmt w:val="bullet"/>
      <w:lvlText w:val=""/>
      <w:lvlJc w:val="left"/>
      <w:pPr>
        <w:tabs>
          <w:tab w:val="num" w:pos="1800"/>
        </w:tabs>
        <w:ind w:left="1800" w:hanging="360"/>
      </w:pPr>
      <w:rPr>
        <w:rFonts w:ascii="Wingdings" w:hAnsi="Wingdings" w:cs="Wingdings" w:hint="default"/>
      </w:rPr>
    </w:lvl>
    <w:lvl w:ilvl="3" w:tplc="0405000F">
      <w:start w:val="1"/>
      <w:numFmt w:val="bullet"/>
      <w:lvlText w:val=""/>
      <w:lvlJc w:val="left"/>
      <w:pPr>
        <w:tabs>
          <w:tab w:val="num" w:pos="2520"/>
        </w:tabs>
        <w:ind w:left="2520" w:hanging="360"/>
      </w:pPr>
      <w:rPr>
        <w:rFonts w:ascii="Symbol" w:hAnsi="Symbol" w:cs="Symbol" w:hint="default"/>
      </w:rPr>
    </w:lvl>
    <w:lvl w:ilvl="4" w:tplc="04050019">
      <w:start w:val="1"/>
      <w:numFmt w:val="bullet"/>
      <w:lvlText w:val="o"/>
      <w:lvlJc w:val="left"/>
      <w:pPr>
        <w:tabs>
          <w:tab w:val="num" w:pos="3240"/>
        </w:tabs>
        <w:ind w:left="3240" w:hanging="360"/>
      </w:pPr>
      <w:rPr>
        <w:rFonts w:ascii="Courier New" w:hAnsi="Courier New" w:cs="Courier New" w:hint="default"/>
      </w:rPr>
    </w:lvl>
    <w:lvl w:ilvl="5" w:tplc="0405001B">
      <w:start w:val="1"/>
      <w:numFmt w:val="bullet"/>
      <w:lvlText w:val=""/>
      <w:lvlJc w:val="left"/>
      <w:pPr>
        <w:tabs>
          <w:tab w:val="num" w:pos="3960"/>
        </w:tabs>
        <w:ind w:left="3960" w:hanging="360"/>
      </w:pPr>
      <w:rPr>
        <w:rFonts w:ascii="Wingdings" w:hAnsi="Wingdings" w:cs="Wingdings" w:hint="default"/>
      </w:rPr>
    </w:lvl>
    <w:lvl w:ilvl="6" w:tplc="0405000F">
      <w:start w:val="1"/>
      <w:numFmt w:val="bullet"/>
      <w:lvlText w:val=""/>
      <w:lvlJc w:val="left"/>
      <w:pPr>
        <w:tabs>
          <w:tab w:val="num" w:pos="4680"/>
        </w:tabs>
        <w:ind w:left="4680" w:hanging="360"/>
      </w:pPr>
      <w:rPr>
        <w:rFonts w:ascii="Symbol" w:hAnsi="Symbol" w:cs="Symbol" w:hint="default"/>
      </w:rPr>
    </w:lvl>
    <w:lvl w:ilvl="7" w:tplc="04050019">
      <w:start w:val="1"/>
      <w:numFmt w:val="bullet"/>
      <w:lvlText w:val="o"/>
      <w:lvlJc w:val="left"/>
      <w:pPr>
        <w:tabs>
          <w:tab w:val="num" w:pos="5400"/>
        </w:tabs>
        <w:ind w:left="5400" w:hanging="360"/>
      </w:pPr>
      <w:rPr>
        <w:rFonts w:ascii="Courier New" w:hAnsi="Courier New" w:cs="Courier New" w:hint="default"/>
      </w:rPr>
    </w:lvl>
    <w:lvl w:ilvl="8" w:tplc="0405001B">
      <w:start w:val="1"/>
      <w:numFmt w:val="bullet"/>
      <w:lvlText w:val=""/>
      <w:lvlJc w:val="left"/>
      <w:pPr>
        <w:tabs>
          <w:tab w:val="num" w:pos="6120"/>
        </w:tabs>
        <w:ind w:left="6120" w:hanging="360"/>
      </w:pPr>
      <w:rPr>
        <w:rFonts w:ascii="Wingdings" w:hAnsi="Wingdings" w:cs="Wingdings" w:hint="default"/>
      </w:rPr>
    </w:lvl>
  </w:abstractNum>
  <w:abstractNum w:abstractNumId="51">
    <w:nsid w:val="5EC90368"/>
    <w:multiLevelType w:val="hybridMultilevel"/>
    <w:tmpl w:val="BFD288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5F161A44"/>
    <w:multiLevelType w:val="hybridMultilevel"/>
    <w:tmpl w:val="B1FED4CC"/>
    <w:lvl w:ilvl="0" w:tplc="2F6233F0">
      <w:start w:val="1"/>
      <w:numFmt w:val="decimal"/>
      <w:pStyle w:val="Obrzek"/>
      <w:lvlText w:val="Obrázek 1.%1."/>
      <w:lvlJc w:val="left"/>
      <w:pPr>
        <w:ind w:left="720" w:hanging="360"/>
      </w:pPr>
      <w:rPr>
        <w:rFonts w:hint="default"/>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nsid w:val="5FC24D6D"/>
    <w:multiLevelType w:val="hybridMultilevel"/>
    <w:tmpl w:val="38DA4F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605E4E3B"/>
    <w:multiLevelType w:val="hybridMultilevel"/>
    <w:tmpl w:val="D2602B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nsid w:val="61525347"/>
    <w:multiLevelType w:val="hybridMultilevel"/>
    <w:tmpl w:val="1298BC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nsid w:val="63FF69BD"/>
    <w:multiLevelType w:val="hybridMultilevel"/>
    <w:tmpl w:val="20441270"/>
    <w:lvl w:ilvl="0" w:tplc="C1BA7B8C">
      <w:start w:val="1"/>
      <w:numFmt w:val="decimal"/>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7">
    <w:nsid w:val="6491612E"/>
    <w:multiLevelType w:val="hybridMultilevel"/>
    <w:tmpl w:val="D7D0E7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670E3F03"/>
    <w:multiLevelType w:val="hybridMultilevel"/>
    <w:tmpl w:val="313C11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nsid w:val="67C67505"/>
    <w:multiLevelType w:val="hybridMultilevel"/>
    <w:tmpl w:val="3EB032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nsid w:val="70A37ED0"/>
    <w:multiLevelType w:val="multilevel"/>
    <w:tmpl w:val="D388C7DA"/>
    <w:lvl w:ilvl="0">
      <w:start w:val="1"/>
      <w:numFmt w:val="decimal"/>
      <w:lvlText w:val="%1."/>
      <w:lvlJc w:val="left"/>
      <w:pPr>
        <w:tabs>
          <w:tab w:val="num" w:pos="0"/>
        </w:tabs>
        <w:ind w:left="0" w:firstLine="0"/>
      </w:pPr>
      <w:rPr>
        <w:rFonts w:cs="Times New Roman" w:hint="default"/>
      </w:rPr>
    </w:lvl>
    <w:lvl w:ilvl="1">
      <w:start w:val="1"/>
      <w:numFmt w:val="decimal"/>
      <w:pStyle w:val="Nadpis2Verdena"/>
      <w:lvlText w:val="%1.%2."/>
      <w:lvlJc w:val="left"/>
      <w:pPr>
        <w:tabs>
          <w:tab w:val="num" w:pos="6380"/>
        </w:tabs>
        <w:ind w:left="6380" w:hanging="567"/>
      </w:pPr>
      <w:rPr>
        <w:rFonts w:cs="Times New Roman" w:hint="default"/>
      </w:rPr>
    </w:lvl>
    <w:lvl w:ilvl="2">
      <w:start w:val="1"/>
      <w:numFmt w:val="decimal"/>
      <w:lvlText w:val="%1.%2.%3."/>
      <w:lvlJc w:val="left"/>
      <w:pPr>
        <w:tabs>
          <w:tab w:val="num" w:pos="180"/>
        </w:tabs>
        <w:ind w:left="180" w:firstLine="0"/>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61">
    <w:nsid w:val="757E414F"/>
    <w:multiLevelType w:val="hybridMultilevel"/>
    <w:tmpl w:val="7A0476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nsid w:val="7AB77EE1"/>
    <w:multiLevelType w:val="hybridMultilevel"/>
    <w:tmpl w:val="11707194"/>
    <w:lvl w:ilvl="0" w:tplc="D3887DF6">
      <w:start w:val="1"/>
      <w:numFmt w:val="bullet"/>
      <w:pStyle w:val="odrka"/>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3">
    <w:nsid w:val="7CC14341"/>
    <w:multiLevelType w:val="hybridMultilevel"/>
    <w:tmpl w:val="8CECE1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50"/>
  </w:num>
  <w:num w:numId="3">
    <w:abstractNumId w:val="18"/>
  </w:num>
  <w:num w:numId="4">
    <w:abstractNumId w:val="60"/>
  </w:num>
  <w:num w:numId="5">
    <w:abstractNumId w:val="19"/>
  </w:num>
  <w:num w:numId="6">
    <w:abstractNumId w:val="62"/>
  </w:num>
  <w:num w:numId="7">
    <w:abstractNumId w:val="52"/>
  </w:num>
  <w:num w:numId="8">
    <w:abstractNumId w:val="36"/>
  </w:num>
  <w:num w:numId="9">
    <w:abstractNumId w:val="55"/>
  </w:num>
  <w:num w:numId="10">
    <w:abstractNumId w:val="12"/>
  </w:num>
  <w:num w:numId="11">
    <w:abstractNumId w:val="58"/>
  </w:num>
  <w:num w:numId="12">
    <w:abstractNumId w:val="16"/>
  </w:num>
  <w:num w:numId="13">
    <w:abstractNumId w:val="11"/>
  </w:num>
  <w:num w:numId="14">
    <w:abstractNumId w:val="9"/>
  </w:num>
  <w:num w:numId="15">
    <w:abstractNumId w:val="4"/>
  </w:num>
  <w:num w:numId="16">
    <w:abstractNumId w:val="31"/>
  </w:num>
  <w:num w:numId="17">
    <w:abstractNumId w:val="22"/>
  </w:num>
  <w:num w:numId="18">
    <w:abstractNumId w:val="44"/>
  </w:num>
  <w:num w:numId="19">
    <w:abstractNumId w:val="51"/>
  </w:num>
  <w:num w:numId="20">
    <w:abstractNumId w:val="40"/>
  </w:num>
  <w:num w:numId="21">
    <w:abstractNumId w:val="37"/>
  </w:num>
  <w:num w:numId="22">
    <w:abstractNumId w:val="47"/>
  </w:num>
  <w:num w:numId="23">
    <w:abstractNumId w:val="59"/>
  </w:num>
  <w:num w:numId="24">
    <w:abstractNumId w:val="38"/>
  </w:num>
  <w:num w:numId="25">
    <w:abstractNumId w:val="63"/>
  </w:num>
  <w:num w:numId="26">
    <w:abstractNumId w:val="33"/>
  </w:num>
  <w:num w:numId="27">
    <w:abstractNumId w:val="61"/>
  </w:num>
  <w:num w:numId="28">
    <w:abstractNumId w:val="28"/>
  </w:num>
  <w:num w:numId="29">
    <w:abstractNumId w:val="57"/>
  </w:num>
  <w:num w:numId="30">
    <w:abstractNumId w:val="41"/>
  </w:num>
  <w:num w:numId="31">
    <w:abstractNumId w:val="14"/>
  </w:num>
  <w:num w:numId="32">
    <w:abstractNumId w:val="10"/>
  </w:num>
  <w:num w:numId="33">
    <w:abstractNumId w:val="54"/>
  </w:num>
  <w:num w:numId="34">
    <w:abstractNumId w:val="53"/>
  </w:num>
  <w:num w:numId="35">
    <w:abstractNumId w:val="48"/>
  </w:num>
  <w:num w:numId="36">
    <w:abstractNumId w:val="46"/>
  </w:num>
  <w:num w:numId="37">
    <w:abstractNumId w:val="49"/>
  </w:num>
  <w:num w:numId="38">
    <w:abstractNumId w:val="8"/>
  </w:num>
  <w:num w:numId="39">
    <w:abstractNumId w:val="42"/>
  </w:num>
  <w:num w:numId="40">
    <w:abstractNumId w:val="5"/>
  </w:num>
  <w:num w:numId="41">
    <w:abstractNumId w:val="20"/>
  </w:num>
  <w:num w:numId="42">
    <w:abstractNumId w:val="7"/>
  </w:num>
  <w:num w:numId="43">
    <w:abstractNumId w:val="13"/>
  </w:num>
  <w:num w:numId="44">
    <w:abstractNumId w:val="15"/>
  </w:num>
  <w:num w:numId="45">
    <w:abstractNumId w:val="34"/>
  </w:num>
  <w:num w:numId="46">
    <w:abstractNumId w:val="45"/>
  </w:num>
  <w:num w:numId="47">
    <w:abstractNumId w:val="43"/>
  </w:num>
  <w:num w:numId="48">
    <w:abstractNumId w:val="17"/>
  </w:num>
  <w:num w:numId="49">
    <w:abstractNumId w:val="0"/>
  </w:num>
  <w:num w:numId="50">
    <w:abstractNumId w:val="21"/>
  </w:num>
  <w:num w:numId="51">
    <w:abstractNumId w:val="3"/>
  </w:num>
  <w:num w:numId="52">
    <w:abstractNumId w:val="27"/>
  </w:num>
  <w:num w:numId="53">
    <w:abstractNumId w:val="29"/>
  </w:num>
  <w:num w:numId="54">
    <w:abstractNumId w:val="1"/>
  </w:num>
  <w:num w:numId="55">
    <w:abstractNumId w:val="56"/>
  </w:num>
  <w:num w:numId="56">
    <w:abstractNumId w:val="30"/>
  </w:num>
  <w:num w:numId="57">
    <w:abstractNumId w:val="35"/>
  </w:num>
  <w:num w:numId="58">
    <w:abstractNumId w:val="6"/>
  </w:num>
  <w:num w:numId="59">
    <w:abstractNumId w:val="24"/>
  </w:num>
  <w:num w:numId="60">
    <w:abstractNumId w:val="32"/>
  </w:num>
  <w:num w:numId="61">
    <w:abstractNumId w:val="25"/>
  </w:num>
  <w:num w:numId="62">
    <w:abstractNumId w:val="26"/>
  </w:num>
  <w:num w:numId="63">
    <w:abstractNumId w:val="39"/>
  </w:num>
  <w:num w:numId="64">
    <w:abstractNumId w:val="2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proofState w:spelling="clean" w:grammar="clean"/>
  <w:defaultTabStop w:val="708"/>
  <w:hyphenationZone w:val="425"/>
  <w:doNotHyphenateCaps/>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9BC"/>
    <w:rsid w:val="0000030A"/>
    <w:rsid w:val="00000999"/>
    <w:rsid w:val="000028BA"/>
    <w:rsid w:val="00003521"/>
    <w:rsid w:val="00003E2C"/>
    <w:rsid w:val="00004429"/>
    <w:rsid w:val="00004E44"/>
    <w:rsid w:val="00005107"/>
    <w:rsid w:val="00005B91"/>
    <w:rsid w:val="00010BAB"/>
    <w:rsid w:val="00011A88"/>
    <w:rsid w:val="00011BE1"/>
    <w:rsid w:val="00014256"/>
    <w:rsid w:val="0001442B"/>
    <w:rsid w:val="0001576D"/>
    <w:rsid w:val="00016C18"/>
    <w:rsid w:val="0002102A"/>
    <w:rsid w:val="0002159A"/>
    <w:rsid w:val="00022497"/>
    <w:rsid w:val="00023AF4"/>
    <w:rsid w:val="00023E17"/>
    <w:rsid w:val="00024EFF"/>
    <w:rsid w:val="00026783"/>
    <w:rsid w:val="00027215"/>
    <w:rsid w:val="00027343"/>
    <w:rsid w:val="00030DEB"/>
    <w:rsid w:val="00032525"/>
    <w:rsid w:val="00032564"/>
    <w:rsid w:val="00033AC5"/>
    <w:rsid w:val="00034DD0"/>
    <w:rsid w:val="00035768"/>
    <w:rsid w:val="000360FD"/>
    <w:rsid w:val="000362CD"/>
    <w:rsid w:val="0003645E"/>
    <w:rsid w:val="0003760B"/>
    <w:rsid w:val="00037928"/>
    <w:rsid w:val="00042042"/>
    <w:rsid w:val="00042E98"/>
    <w:rsid w:val="00045952"/>
    <w:rsid w:val="00045AED"/>
    <w:rsid w:val="00046A07"/>
    <w:rsid w:val="00046B10"/>
    <w:rsid w:val="00046FBD"/>
    <w:rsid w:val="00050459"/>
    <w:rsid w:val="00050E0D"/>
    <w:rsid w:val="00051F63"/>
    <w:rsid w:val="00052011"/>
    <w:rsid w:val="00052C30"/>
    <w:rsid w:val="00053563"/>
    <w:rsid w:val="000539CE"/>
    <w:rsid w:val="00056B34"/>
    <w:rsid w:val="00056E47"/>
    <w:rsid w:val="0005767D"/>
    <w:rsid w:val="0005790A"/>
    <w:rsid w:val="000618FA"/>
    <w:rsid w:val="00061E0C"/>
    <w:rsid w:val="00062D34"/>
    <w:rsid w:val="0006390F"/>
    <w:rsid w:val="0006393C"/>
    <w:rsid w:val="0006682D"/>
    <w:rsid w:val="00066938"/>
    <w:rsid w:val="00066DB7"/>
    <w:rsid w:val="0006770C"/>
    <w:rsid w:val="00070546"/>
    <w:rsid w:val="00071549"/>
    <w:rsid w:val="000725CF"/>
    <w:rsid w:val="00072616"/>
    <w:rsid w:val="00073332"/>
    <w:rsid w:val="000750DE"/>
    <w:rsid w:val="00075469"/>
    <w:rsid w:val="00075863"/>
    <w:rsid w:val="00075D40"/>
    <w:rsid w:val="00075F20"/>
    <w:rsid w:val="0007634A"/>
    <w:rsid w:val="0007654D"/>
    <w:rsid w:val="000769BC"/>
    <w:rsid w:val="00080241"/>
    <w:rsid w:val="000808FB"/>
    <w:rsid w:val="00080DE6"/>
    <w:rsid w:val="00080E17"/>
    <w:rsid w:val="00081C91"/>
    <w:rsid w:val="000829FE"/>
    <w:rsid w:val="00083194"/>
    <w:rsid w:val="0008355E"/>
    <w:rsid w:val="0008498E"/>
    <w:rsid w:val="00084BF0"/>
    <w:rsid w:val="0008707B"/>
    <w:rsid w:val="0008746E"/>
    <w:rsid w:val="00087C7C"/>
    <w:rsid w:val="00090768"/>
    <w:rsid w:val="000919B2"/>
    <w:rsid w:val="00091F8F"/>
    <w:rsid w:val="00092140"/>
    <w:rsid w:val="000926C2"/>
    <w:rsid w:val="00092942"/>
    <w:rsid w:val="00092B9D"/>
    <w:rsid w:val="00093F09"/>
    <w:rsid w:val="000944C1"/>
    <w:rsid w:val="000954B2"/>
    <w:rsid w:val="00096BFB"/>
    <w:rsid w:val="000976E1"/>
    <w:rsid w:val="000A0432"/>
    <w:rsid w:val="000A0573"/>
    <w:rsid w:val="000A079A"/>
    <w:rsid w:val="000A233F"/>
    <w:rsid w:val="000A2572"/>
    <w:rsid w:val="000A3905"/>
    <w:rsid w:val="000A3A67"/>
    <w:rsid w:val="000A3A90"/>
    <w:rsid w:val="000A425E"/>
    <w:rsid w:val="000A467F"/>
    <w:rsid w:val="000A4A68"/>
    <w:rsid w:val="000A4E04"/>
    <w:rsid w:val="000A5C82"/>
    <w:rsid w:val="000A64B2"/>
    <w:rsid w:val="000A64E5"/>
    <w:rsid w:val="000A6AC9"/>
    <w:rsid w:val="000B02E9"/>
    <w:rsid w:val="000B2E1E"/>
    <w:rsid w:val="000B3147"/>
    <w:rsid w:val="000B4408"/>
    <w:rsid w:val="000B6294"/>
    <w:rsid w:val="000B78C2"/>
    <w:rsid w:val="000C0B98"/>
    <w:rsid w:val="000C327F"/>
    <w:rsid w:val="000C328B"/>
    <w:rsid w:val="000C67FA"/>
    <w:rsid w:val="000C6888"/>
    <w:rsid w:val="000C6FCE"/>
    <w:rsid w:val="000D1593"/>
    <w:rsid w:val="000D2A2B"/>
    <w:rsid w:val="000D40AC"/>
    <w:rsid w:val="000D6787"/>
    <w:rsid w:val="000D7908"/>
    <w:rsid w:val="000E0D51"/>
    <w:rsid w:val="000E1C5C"/>
    <w:rsid w:val="000E216C"/>
    <w:rsid w:val="000E21D7"/>
    <w:rsid w:val="000E2EEE"/>
    <w:rsid w:val="000E3B3B"/>
    <w:rsid w:val="000E53DE"/>
    <w:rsid w:val="000E623A"/>
    <w:rsid w:val="000E6677"/>
    <w:rsid w:val="000E6F85"/>
    <w:rsid w:val="000E7D77"/>
    <w:rsid w:val="000F472A"/>
    <w:rsid w:val="000F4F17"/>
    <w:rsid w:val="000F51E4"/>
    <w:rsid w:val="000F543B"/>
    <w:rsid w:val="000F5545"/>
    <w:rsid w:val="000F5F82"/>
    <w:rsid w:val="000F5FBA"/>
    <w:rsid w:val="000F7F15"/>
    <w:rsid w:val="00101BD4"/>
    <w:rsid w:val="001055E3"/>
    <w:rsid w:val="00106072"/>
    <w:rsid w:val="00106A1B"/>
    <w:rsid w:val="00107997"/>
    <w:rsid w:val="001079EC"/>
    <w:rsid w:val="001102AC"/>
    <w:rsid w:val="00110EBD"/>
    <w:rsid w:val="00111293"/>
    <w:rsid w:val="001113FB"/>
    <w:rsid w:val="0011170B"/>
    <w:rsid w:val="00111743"/>
    <w:rsid w:val="001117F7"/>
    <w:rsid w:val="00112E32"/>
    <w:rsid w:val="00113481"/>
    <w:rsid w:val="001135E7"/>
    <w:rsid w:val="00114083"/>
    <w:rsid w:val="00114456"/>
    <w:rsid w:val="001147C0"/>
    <w:rsid w:val="00114976"/>
    <w:rsid w:val="00115BEE"/>
    <w:rsid w:val="00116DE5"/>
    <w:rsid w:val="0011725D"/>
    <w:rsid w:val="00117978"/>
    <w:rsid w:val="00117A41"/>
    <w:rsid w:val="001210DE"/>
    <w:rsid w:val="001218E0"/>
    <w:rsid w:val="0012238A"/>
    <w:rsid w:val="00122917"/>
    <w:rsid w:val="001233F8"/>
    <w:rsid w:val="00123DCF"/>
    <w:rsid w:val="00125066"/>
    <w:rsid w:val="00125303"/>
    <w:rsid w:val="00125BBD"/>
    <w:rsid w:val="0012627B"/>
    <w:rsid w:val="001264E8"/>
    <w:rsid w:val="001272C9"/>
    <w:rsid w:val="001300C1"/>
    <w:rsid w:val="00131A44"/>
    <w:rsid w:val="00131B5F"/>
    <w:rsid w:val="00132C5D"/>
    <w:rsid w:val="00133E49"/>
    <w:rsid w:val="001349D6"/>
    <w:rsid w:val="00134B66"/>
    <w:rsid w:val="00136348"/>
    <w:rsid w:val="0013674D"/>
    <w:rsid w:val="0013719D"/>
    <w:rsid w:val="00137FA1"/>
    <w:rsid w:val="00142BDD"/>
    <w:rsid w:val="00143ABB"/>
    <w:rsid w:val="00144467"/>
    <w:rsid w:val="00144DC1"/>
    <w:rsid w:val="00146D3E"/>
    <w:rsid w:val="00147842"/>
    <w:rsid w:val="00150F19"/>
    <w:rsid w:val="00152067"/>
    <w:rsid w:val="0015269D"/>
    <w:rsid w:val="0015295B"/>
    <w:rsid w:val="00152A5F"/>
    <w:rsid w:val="0015301C"/>
    <w:rsid w:val="00153CE1"/>
    <w:rsid w:val="001544E6"/>
    <w:rsid w:val="0015469C"/>
    <w:rsid w:val="0015632D"/>
    <w:rsid w:val="00160A40"/>
    <w:rsid w:val="001611D8"/>
    <w:rsid w:val="00161BBD"/>
    <w:rsid w:val="00162C25"/>
    <w:rsid w:val="00163C70"/>
    <w:rsid w:val="00164D03"/>
    <w:rsid w:val="00165A2E"/>
    <w:rsid w:val="00166A66"/>
    <w:rsid w:val="00166B86"/>
    <w:rsid w:val="00170D34"/>
    <w:rsid w:val="00170F28"/>
    <w:rsid w:val="00170F8E"/>
    <w:rsid w:val="00171A30"/>
    <w:rsid w:val="00171ADE"/>
    <w:rsid w:val="0017260E"/>
    <w:rsid w:val="00174BFF"/>
    <w:rsid w:val="0017660B"/>
    <w:rsid w:val="00176DF5"/>
    <w:rsid w:val="00177A82"/>
    <w:rsid w:val="00181684"/>
    <w:rsid w:val="00182C96"/>
    <w:rsid w:val="001837E1"/>
    <w:rsid w:val="001859ED"/>
    <w:rsid w:val="001861C0"/>
    <w:rsid w:val="00186A95"/>
    <w:rsid w:val="00190351"/>
    <w:rsid w:val="001905E0"/>
    <w:rsid w:val="00190CB2"/>
    <w:rsid w:val="00190E41"/>
    <w:rsid w:val="001910E5"/>
    <w:rsid w:val="00192BD6"/>
    <w:rsid w:val="00192DBC"/>
    <w:rsid w:val="00193C2C"/>
    <w:rsid w:val="0019412E"/>
    <w:rsid w:val="001952CC"/>
    <w:rsid w:val="00195CD0"/>
    <w:rsid w:val="001A090C"/>
    <w:rsid w:val="001A0923"/>
    <w:rsid w:val="001A11FF"/>
    <w:rsid w:val="001A19B6"/>
    <w:rsid w:val="001A2E82"/>
    <w:rsid w:val="001A31FC"/>
    <w:rsid w:val="001A4991"/>
    <w:rsid w:val="001A5550"/>
    <w:rsid w:val="001A641A"/>
    <w:rsid w:val="001A71DF"/>
    <w:rsid w:val="001A73B7"/>
    <w:rsid w:val="001B0387"/>
    <w:rsid w:val="001B2178"/>
    <w:rsid w:val="001B35BC"/>
    <w:rsid w:val="001B3D36"/>
    <w:rsid w:val="001B42AB"/>
    <w:rsid w:val="001B4499"/>
    <w:rsid w:val="001B4550"/>
    <w:rsid w:val="001B487E"/>
    <w:rsid w:val="001B72E8"/>
    <w:rsid w:val="001B7F69"/>
    <w:rsid w:val="001B7FBA"/>
    <w:rsid w:val="001C0D22"/>
    <w:rsid w:val="001C1579"/>
    <w:rsid w:val="001C15FF"/>
    <w:rsid w:val="001C1896"/>
    <w:rsid w:val="001C1A85"/>
    <w:rsid w:val="001C2DB9"/>
    <w:rsid w:val="001C34C5"/>
    <w:rsid w:val="001C390A"/>
    <w:rsid w:val="001C4AA8"/>
    <w:rsid w:val="001C4BE5"/>
    <w:rsid w:val="001C5E41"/>
    <w:rsid w:val="001C63B8"/>
    <w:rsid w:val="001C6D89"/>
    <w:rsid w:val="001C7AC7"/>
    <w:rsid w:val="001D002D"/>
    <w:rsid w:val="001D07FA"/>
    <w:rsid w:val="001D1E01"/>
    <w:rsid w:val="001D24D5"/>
    <w:rsid w:val="001D2ECC"/>
    <w:rsid w:val="001D351D"/>
    <w:rsid w:val="001D3895"/>
    <w:rsid w:val="001D5823"/>
    <w:rsid w:val="001D7602"/>
    <w:rsid w:val="001D7934"/>
    <w:rsid w:val="001E0AFE"/>
    <w:rsid w:val="001E462E"/>
    <w:rsid w:val="001E4795"/>
    <w:rsid w:val="001E5E19"/>
    <w:rsid w:val="001E7641"/>
    <w:rsid w:val="001F1821"/>
    <w:rsid w:val="001F2F30"/>
    <w:rsid w:val="001F3311"/>
    <w:rsid w:val="001F38B7"/>
    <w:rsid w:val="001F477D"/>
    <w:rsid w:val="001F5549"/>
    <w:rsid w:val="001F7722"/>
    <w:rsid w:val="00202504"/>
    <w:rsid w:val="002037DC"/>
    <w:rsid w:val="0020487E"/>
    <w:rsid w:val="002059E7"/>
    <w:rsid w:val="00206B93"/>
    <w:rsid w:val="0020717F"/>
    <w:rsid w:val="00207407"/>
    <w:rsid w:val="002117A1"/>
    <w:rsid w:val="002121C1"/>
    <w:rsid w:val="00212708"/>
    <w:rsid w:val="00212FD2"/>
    <w:rsid w:val="002146A6"/>
    <w:rsid w:val="00221189"/>
    <w:rsid w:val="00221880"/>
    <w:rsid w:val="002221E4"/>
    <w:rsid w:val="002232E9"/>
    <w:rsid w:val="00223CB4"/>
    <w:rsid w:val="00224479"/>
    <w:rsid w:val="002256E0"/>
    <w:rsid w:val="0023055D"/>
    <w:rsid w:val="00230C34"/>
    <w:rsid w:val="00232E4C"/>
    <w:rsid w:val="0023315F"/>
    <w:rsid w:val="00233CD1"/>
    <w:rsid w:val="0023590A"/>
    <w:rsid w:val="0023593A"/>
    <w:rsid w:val="00237845"/>
    <w:rsid w:val="00237EDF"/>
    <w:rsid w:val="0024052A"/>
    <w:rsid w:val="00240A88"/>
    <w:rsid w:val="00240B83"/>
    <w:rsid w:val="00240D58"/>
    <w:rsid w:val="00242508"/>
    <w:rsid w:val="00242D79"/>
    <w:rsid w:val="00243028"/>
    <w:rsid w:val="0024356C"/>
    <w:rsid w:val="00243FCA"/>
    <w:rsid w:val="00244241"/>
    <w:rsid w:val="00244630"/>
    <w:rsid w:val="00244E17"/>
    <w:rsid w:val="002451E4"/>
    <w:rsid w:val="002455BF"/>
    <w:rsid w:val="00245DB7"/>
    <w:rsid w:val="00246027"/>
    <w:rsid w:val="00246B8B"/>
    <w:rsid w:val="00247AB7"/>
    <w:rsid w:val="00247E68"/>
    <w:rsid w:val="00250AF7"/>
    <w:rsid w:val="002511A8"/>
    <w:rsid w:val="002511CB"/>
    <w:rsid w:val="0025196D"/>
    <w:rsid w:val="002519D9"/>
    <w:rsid w:val="00252A74"/>
    <w:rsid w:val="002539E4"/>
    <w:rsid w:val="002540F5"/>
    <w:rsid w:val="002542CC"/>
    <w:rsid w:val="002545EF"/>
    <w:rsid w:val="00254A80"/>
    <w:rsid w:val="0025571B"/>
    <w:rsid w:val="0025594D"/>
    <w:rsid w:val="00255A17"/>
    <w:rsid w:val="0025675E"/>
    <w:rsid w:val="00257D69"/>
    <w:rsid w:val="00260E14"/>
    <w:rsid w:val="002615CE"/>
    <w:rsid w:val="002618C8"/>
    <w:rsid w:val="00261C0A"/>
    <w:rsid w:val="0026241B"/>
    <w:rsid w:val="00262B2E"/>
    <w:rsid w:val="00262F2B"/>
    <w:rsid w:val="00263AA8"/>
    <w:rsid w:val="002651CD"/>
    <w:rsid w:val="002666E2"/>
    <w:rsid w:val="0026791F"/>
    <w:rsid w:val="00267A25"/>
    <w:rsid w:val="00270795"/>
    <w:rsid w:val="00271757"/>
    <w:rsid w:val="002719AF"/>
    <w:rsid w:val="002724D2"/>
    <w:rsid w:val="0027406B"/>
    <w:rsid w:val="002758CB"/>
    <w:rsid w:val="00276A4D"/>
    <w:rsid w:val="0028048C"/>
    <w:rsid w:val="00280E56"/>
    <w:rsid w:val="00281997"/>
    <w:rsid w:val="00281B92"/>
    <w:rsid w:val="002833F2"/>
    <w:rsid w:val="00284788"/>
    <w:rsid w:val="00284CDD"/>
    <w:rsid w:val="00286C45"/>
    <w:rsid w:val="00290378"/>
    <w:rsid w:val="002913F1"/>
    <w:rsid w:val="002916AF"/>
    <w:rsid w:val="002917D7"/>
    <w:rsid w:val="002918D1"/>
    <w:rsid w:val="00291C2C"/>
    <w:rsid w:val="00291C67"/>
    <w:rsid w:val="0029263B"/>
    <w:rsid w:val="00292E8E"/>
    <w:rsid w:val="00292EDB"/>
    <w:rsid w:val="002933EB"/>
    <w:rsid w:val="00293464"/>
    <w:rsid w:val="0029388C"/>
    <w:rsid w:val="0029410C"/>
    <w:rsid w:val="00294F02"/>
    <w:rsid w:val="00294F44"/>
    <w:rsid w:val="002959BE"/>
    <w:rsid w:val="00297083"/>
    <w:rsid w:val="00297DE2"/>
    <w:rsid w:val="00297E13"/>
    <w:rsid w:val="00297F46"/>
    <w:rsid w:val="002A0756"/>
    <w:rsid w:val="002A163A"/>
    <w:rsid w:val="002A17E1"/>
    <w:rsid w:val="002A2EA4"/>
    <w:rsid w:val="002A34A9"/>
    <w:rsid w:val="002A35F2"/>
    <w:rsid w:val="002A3C5E"/>
    <w:rsid w:val="002A4579"/>
    <w:rsid w:val="002A48DD"/>
    <w:rsid w:val="002A5191"/>
    <w:rsid w:val="002A54AB"/>
    <w:rsid w:val="002A5E0D"/>
    <w:rsid w:val="002A6CA4"/>
    <w:rsid w:val="002A6EBB"/>
    <w:rsid w:val="002B08F6"/>
    <w:rsid w:val="002B16AC"/>
    <w:rsid w:val="002B19DD"/>
    <w:rsid w:val="002B1A33"/>
    <w:rsid w:val="002B1DDE"/>
    <w:rsid w:val="002B2229"/>
    <w:rsid w:val="002B28EA"/>
    <w:rsid w:val="002B300A"/>
    <w:rsid w:val="002B3162"/>
    <w:rsid w:val="002B42F7"/>
    <w:rsid w:val="002B45B2"/>
    <w:rsid w:val="002B48ED"/>
    <w:rsid w:val="002B65DB"/>
    <w:rsid w:val="002B727A"/>
    <w:rsid w:val="002B76DC"/>
    <w:rsid w:val="002C01A2"/>
    <w:rsid w:val="002C0258"/>
    <w:rsid w:val="002C028D"/>
    <w:rsid w:val="002C06E7"/>
    <w:rsid w:val="002C0EC9"/>
    <w:rsid w:val="002C351A"/>
    <w:rsid w:val="002C4252"/>
    <w:rsid w:val="002C44F9"/>
    <w:rsid w:val="002C486F"/>
    <w:rsid w:val="002C5C78"/>
    <w:rsid w:val="002C79EA"/>
    <w:rsid w:val="002D0334"/>
    <w:rsid w:val="002D263D"/>
    <w:rsid w:val="002D283B"/>
    <w:rsid w:val="002D2A9F"/>
    <w:rsid w:val="002D2AA9"/>
    <w:rsid w:val="002D2C7F"/>
    <w:rsid w:val="002D2D58"/>
    <w:rsid w:val="002D2FF4"/>
    <w:rsid w:val="002D4688"/>
    <w:rsid w:val="002D535A"/>
    <w:rsid w:val="002D6A52"/>
    <w:rsid w:val="002D7693"/>
    <w:rsid w:val="002D7E84"/>
    <w:rsid w:val="002E0B85"/>
    <w:rsid w:val="002E0C3C"/>
    <w:rsid w:val="002E1A98"/>
    <w:rsid w:val="002E279E"/>
    <w:rsid w:val="002E3727"/>
    <w:rsid w:val="002E774F"/>
    <w:rsid w:val="002F18D4"/>
    <w:rsid w:val="002F2F67"/>
    <w:rsid w:val="002F6EAA"/>
    <w:rsid w:val="002F704A"/>
    <w:rsid w:val="003001FD"/>
    <w:rsid w:val="00300CE1"/>
    <w:rsid w:val="003011A0"/>
    <w:rsid w:val="0030323F"/>
    <w:rsid w:val="003032DF"/>
    <w:rsid w:val="00303455"/>
    <w:rsid w:val="00303ACA"/>
    <w:rsid w:val="00303B56"/>
    <w:rsid w:val="00303F8C"/>
    <w:rsid w:val="003053DA"/>
    <w:rsid w:val="003061A8"/>
    <w:rsid w:val="00307144"/>
    <w:rsid w:val="00307F1A"/>
    <w:rsid w:val="0031134F"/>
    <w:rsid w:val="003124DA"/>
    <w:rsid w:val="00312A07"/>
    <w:rsid w:val="00312DB4"/>
    <w:rsid w:val="003142F0"/>
    <w:rsid w:val="00314CF4"/>
    <w:rsid w:val="00314FB6"/>
    <w:rsid w:val="0031778F"/>
    <w:rsid w:val="00317DDF"/>
    <w:rsid w:val="00320045"/>
    <w:rsid w:val="00322592"/>
    <w:rsid w:val="00322792"/>
    <w:rsid w:val="003245C8"/>
    <w:rsid w:val="00324D04"/>
    <w:rsid w:val="003252B0"/>
    <w:rsid w:val="003252FE"/>
    <w:rsid w:val="00326083"/>
    <w:rsid w:val="00330065"/>
    <w:rsid w:val="00330E27"/>
    <w:rsid w:val="00331F7E"/>
    <w:rsid w:val="00332AEE"/>
    <w:rsid w:val="00333008"/>
    <w:rsid w:val="0033328E"/>
    <w:rsid w:val="003334EF"/>
    <w:rsid w:val="00334394"/>
    <w:rsid w:val="0033510D"/>
    <w:rsid w:val="003359E6"/>
    <w:rsid w:val="00335C43"/>
    <w:rsid w:val="00336FF2"/>
    <w:rsid w:val="00337066"/>
    <w:rsid w:val="003371DF"/>
    <w:rsid w:val="0033725A"/>
    <w:rsid w:val="00337579"/>
    <w:rsid w:val="003402BD"/>
    <w:rsid w:val="00340467"/>
    <w:rsid w:val="00340674"/>
    <w:rsid w:val="00340E61"/>
    <w:rsid w:val="003410C6"/>
    <w:rsid w:val="0034158D"/>
    <w:rsid w:val="00342618"/>
    <w:rsid w:val="003435EC"/>
    <w:rsid w:val="00344AFC"/>
    <w:rsid w:val="00344E28"/>
    <w:rsid w:val="0034508E"/>
    <w:rsid w:val="003460E7"/>
    <w:rsid w:val="003465C3"/>
    <w:rsid w:val="0034703D"/>
    <w:rsid w:val="00350918"/>
    <w:rsid w:val="003519B4"/>
    <w:rsid w:val="00351C68"/>
    <w:rsid w:val="00352A14"/>
    <w:rsid w:val="00352B37"/>
    <w:rsid w:val="0035336D"/>
    <w:rsid w:val="00353C94"/>
    <w:rsid w:val="00353DF1"/>
    <w:rsid w:val="00354043"/>
    <w:rsid w:val="00354CAC"/>
    <w:rsid w:val="00355B65"/>
    <w:rsid w:val="00356BD1"/>
    <w:rsid w:val="00357328"/>
    <w:rsid w:val="003576C8"/>
    <w:rsid w:val="00357B46"/>
    <w:rsid w:val="003600EF"/>
    <w:rsid w:val="003601BE"/>
    <w:rsid w:val="003609D8"/>
    <w:rsid w:val="00360D5F"/>
    <w:rsid w:val="00361652"/>
    <w:rsid w:val="003620A2"/>
    <w:rsid w:val="00362459"/>
    <w:rsid w:val="0036303D"/>
    <w:rsid w:val="00363565"/>
    <w:rsid w:val="003643D7"/>
    <w:rsid w:val="00364C7F"/>
    <w:rsid w:val="00364CC1"/>
    <w:rsid w:val="003657E6"/>
    <w:rsid w:val="003663DF"/>
    <w:rsid w:val="003667CA"/>
    <w:rsid w:val="003701ED"/>
    <w:rsid w:val="0037055C"/>
    <w:rsid w:val="003711AB"/>
    <w:rsid w:val="00371D01"/>
    <w:rsid w:val="00371DF0"/>
    <w:rsid w:val="0037321C"/>
    <w:rsid w:val="00374CB2"/>
    <w:rsid w:val="00374E2D"/>
    <w:rsid w:val="00375864"/>
    <w:rsid w:val="003765AB"/>
    <w:rsid w:val="003774BE"/>
    <w:rsid w:val="0037757B"/>
    <w:rsid w:val="003801DD"/>
    <w:rsid w:val="00380F21"/>
    <w:rsid w:val="00384BE4"/>
    <w:rsid w:val="00384DE7"/>
    <w:rsid w:val="00385FB5"/>
    <w:rsid w:val="003860A2"/>
    <w:rsid w:val="0038630B"/>
    <w:rsid w:val="003864E7"/>
    <w:rsid w:val="003866B1"/>
    <w:rsid w:val="00387647"/>
    <w:rsid w:val="00387D0C"/>
    <w:rsid w:val="003906B2"/>
    <w:rsid w:val="00390C08"/>
    <w:rsid w:val="0039108D"/>
    <w:rsid w:val="0039174F"/>
    <w:rsid w:val="00391C3F"/>
    <w:rsid w:val="00395325"/>
    <w:rsid w:val="00395A24"/>
    <w:rsid w:val="00397224"/>
    <w:rsid w:val="00397A43"/>
    <w:rsid w:val="003A05F6"/>
    <w:rsid w:val="003A0750"/>
    <w:rsid w:val="003A0B73"/>
    <w:rsid w:val="003A2310"/>
    <w:rsid w:val="003A29FF"/>
    <w:rsid w:val="003A2CBB"/>
    <w:rsid w:val="003A42D6"/>
    <w:rsid w:val="003A4880"/>
    <w:rsid w:val="003A4DCF"/>
    <w:rsid w:val="003A6D69"/>
    <w:rsid w:val="003A7073"/>
    <w:rsid w:val="003A735A"/>
    <w:rsid w:val="003A73A9"/>
    <w:rsid w:val="003A7DF5"/>
    <w:rsid w:val="003B062D"/>
    <w:rsid w:val="003B16BA"/>
    <w:rsid w:val="003B1BC5"/>
    <w:rsid w:val="003B2447"/>
    <w:rsid w:val="003B27F8"/>
    <w:rsid w:val="003B5CE4"/>
    <w:rsid w:val="003B5F44"/>
    <w:rsid w:val="003B6116"/>
    <w:rsid w:val="003B6E75"/>
    <w:rsid w:val="003B7750"/>
    <w:rsid w:val="003B7837"/>
    <w:rsid w:val="003C27EA"/>
    <w:rsid w:val="003C327E"/>
    <w:rsid w:val="003C42CB"/>
    <w:rsid w:val="003C4CA7"/>
    <w:rsid w:val="003C6DC7"/>
    <w:rsid w:val="003C6EC3"/>
    <w:rsid w:val="003C705A"/>
    <w:rsid w:val="003C7111"/>
    <w:rsid w:val="003D03D2"/>
    <w:rsid w:val="003D03D3"/>
    <w:rsid w:val="003D1715"/>
    <w:rsid w:val="003D1C66"/>
    <w:rsid w:val="003D2D42"/>
    <w:rsid w:val="003D53C4"/>
    <w:rsid w:val="003D5B76"/>
    <w:rsid w:val="003D5B88"/>
    <w:rsid w:val="003D615B"/>
    <w:rsid w:val="003D7383"/>
    <w:rsid w:val="003D77E8"/>
    <w:rsid w:val="003E065C"/>
    <w:rsid w:val="003E0C3C"/>
    <w:rsid w:val="003E28F0"/>
    <w:rsid w:val="003E2A5C"/>
    <w:rsid w:val="003E302B"/>
    <w:rsid w:val="003E3835"/>
    <w:rsid w:val="003E51F0"/>
    <w:rsid w:val="003E61A0"/>
    <w:rsid w:val="003E78A0"/>
    <w:rsid w:val="003E7CE1"/>
    <w:rsid w:val="003F07C2"/>
    <w:rsid w:val="003F37F1"/>
    <w:rsid w:val="003F4399"/>
    <w:rsid w:val="003F6736"/>
    <w:rsid w:val="003F7B73"/>
    <w:rsid w:val="004018E1"/>
    <w:rsid w:val="00401CDE"/>
    <w:rsid w:val="00402385"/>
    <w:rsid w:val="00403EA1"/>
    <w:rsid w:val="00403F23"/>
    <w:rsid w:val="00403F90"/>
    <w:rsid w:val="00404C2E"/>
    <w:rsid w:val="00404EED"/>
    <w:rsid w:val="004064DC"/>
    <w:rsid w:val="00410BA5"/>
    <w:rsid w:val="00410CDC"/>
    <w:rsid w:val="0041151E"/>
    <w:rsid w:val="00411B74"/>
    <w:rsid w:val="0041333C"/>
    <w:rsid w:val="004141D9"/>
    <w:rsid w:val="004144EC"/>
    <w:rsid w:val="00414618"/>
    <w:rsid w:val="00416372"/>
    <w:rsid w:val="00416ADB"/>
    <w:rsid w:val="004172B6"/>
    <w:rsid w:val="00417504"/>
    <w:rsid w:val="00422C12"/>
    <w:rsid w:val="00422DEC"/>
    <w:rsid w:val="00423C49"/>
    <w:rsid w:val="00423E78"/>
    <w:rsid w:val="00424A61"/>
    <w:rsid w:val="00425730"/>
    <w:rsid w:val="0042686B"/>
    <w:rsid w:val="004269F5"/>
    <w:rsid w:val="00427E70"/>
    <w:rsid w:val="004323A8"/>
    <w:rsid w:val="00433143"/>
    <w:rsid w:val="00433193"/>
    <w:rsid w:val="004331A4"/>
    <w:rsid w:val="004332AB"/>
    <w:rsid w:val="00434721"/>
    <w:rsid w:val="00434C2A"/>
    <w:rsid w:val="004362A8"/>
    <w:rsid w:val="004371DD"/>
    <w:rsid w:val="004431A3"/>
    <w:rsid w:val="00443987"/>
    <w:rsid w:val="00444743"/>
    <w:rsid w:val="00445241"/>
    <w:rsid w:val="00445997"/>
    <w:rsid w:val="0044777A"/>
    <w:rsid w:val="00450908"/>
    <w:rsid w:val="004512C6"/>
    <w:rsid w:val="00451403"/>
    <w:rsid w:val="00451A2F"/>
    <w:rsid w:val="00452785"/>
    <w:rsid w:val="00452DA4"/>
    <w:rsid w:val="0045300E"/>
    <w:rsid w:val="00453023"/>
    <w:rsid w:val="0045424C"/>
    <w:rsid w:val="004547E6"/>
    <w:rsid w:val="0045489F"/>
    <w:rsid w:val="0045596B"/>
    <w:rsid w:val="004568CF"/>
    <w:rsid w:val="004571CB"/>
    <w:rsid w:val="00457317"/>
    <w:rsid w:val="00457384"/>
    <w:rsid w:val="004602C2"/>
    <w:rsid w:val="00461424"/>
    <w:rsid w:val="004614FA"/>
    <w:rsid w:val="004628A4"/>
    <w:rsid w:val="00463082"/>
    <w:rsid w:val="004631B1"/>
    <w:rsid w:val="004635AE"/>
    <w:rsid w:val="00463801"/>
    <w:rsid w:val="0046421A"/>
    <w:rsid w:val="00464BED"/>
    <w:rsid w:val="00465A46"/>
    <w:rsid w:val="0046601C"/>
    <w:rsid w:val="00466A7E"/>
    <w:rsid w:val="0046783F"/>
    <w:rsid w:val="00467DAA"/>
    <w:rsid w:val="00470329"/>
    <w:rsid w:val="00470DC6"/>
    <w:rsid w:val="004713BC"/>
    <w:rsid w:val="00472ACB"/>
    <w:rsid w:val="00472BA0"/>
    <w:rsid w:val="00472CD3"/>
    <w:rsid w:val="00473A5A"/>
    <w:rsid w:val="004750C5"/>
    <w:rsid w:val="00475E20"/>
    <w:rsid w:val="0047600A"/>
    <w:rsid w:val="0047764B"/>
    <w:rsid w:val="00480612"/>
    <w:rsid w:val="00482218"/>
    <w:rsid w:val="00483254"/>
    <w:rsid w:val="00485C26"/>
    <w:rsid w:val="00486CFA"/>
    <w:rsid w:val="004877F2"/>
    <w:rsid w:val="004902B3"/>
    <w:rsid w:val="0049123E"/>
    <w:rsid w:val="00492AA0"/>
    <w:rsid w:val="00493224"/>
    <w:rsid w:val="004954C5"/>
    <w:rsid w:val="00497453"/>
    <w:rsid w:val="004A01F6"/>
    <w:rsid w:val="004A0687"/>
    <w:rsid w:val="004A0732"/>
    <w:rsid w:val="004A23D6"/>
    <w:rsid w:val="004A2726"/>
    <w:rsid w:val="004A3511"/>
    <w:rsid w:val="004A36FB"/>
    <w:rsid w:val="004A3734"/>
    <w:rsid w:val="004A3C39"/>
    <w:rsid w:val="004A3D62"/>
    <w:rsid w:val="004A471C"/>
    <w:rsid w:val="004A67B5"/>
    <w:rsid w:val="004A6B73"/>
    <w:rsid w:val="004A79C7"/>
    <w:rsid w:val="004A7C89"/>
    <w:rsid w:val="004B020C"/>
    <w:rsid w:val="004B2F6B"/>
    <w:rsid w:val="004B3018"/>
    <w:rsid w:val="004B3A78"/>
    <w:rsid w:val="004B446A"/>
    <w:rsid w:val="004B528D"/>
    <w:rsid w:val="004B56EF"/>
    <w:rsid w:val="004B5A6D"/>
    <w:rsid w:val="004B5AE4"/>
    <w:rsid w:val="004B5DC2"/>
    <w:rsid w:val="004B6A09"/>
    <w:rsid w:val="004C0904"/>
    <w:rsid w:val="004C1A84"/>
    <w:rsid w:val="004C20C3"/>
    <w:rsid w:val="004C24AE"/>
    <w:rsid w:val="004C359A"/>
    <w:rsid w:val="004C375E"/>
    <w:rsid w:val="004C3EFB"/>
    <w:rsid w:val="004C4446"/>
    <w:rsid w:val="004C4802"/>
    <w:rsid w:val="004C512F"/>
    <w:rsid w:val="004C52C0"/>
    <w:rsid w:val="004C61E9"/>
    <w:rsid w:val="004C6763"/>
    <w:rsid w:val="004C70B3"/>
    <w:rsid w:val="004D0035"/>
    <w:rsid w:val="004D16FC"/>
    <w:rsid w:val="004D1A21"/>
    <w:rsid w:val="004D1D9E"/>
    <w:rsid w:val="004D2671"/>
    <w:rsid w:val="004D37C6"/>
    <w:rsid w:val="004D512A"/>
    <w:rsid w:val="004D6232"/>
    <w:rsid w:val="004E0E1E"/>
    <w:rsid w:val="004E2501"/>
    <w:rsid w:val="004E2571"/>
    <w:rsid w:val="004E291F"/>
    <w:rsid w:val="004E47BC"/>
    <w:rsid w:val="004E51B2"/>
    <w:rsid w:val="004E5311"/>
    <w:rsid w:val="004E5313"/>
    <w:rsid w:val="004E5599"/>
    <w:rsid w:val="004E57B8"/>
    <w:rsid w:val="004E5A40"/>
    <w:rsid w:val="004F0ABC"/>
    <w:rsid w:val="004F0FDD"/>
    <w:rsid w:val="004F2B19"/>
    <w:rsid w:val="004F31BC"/>
    <w:rsid w:val="004F3741"/>
    <w:rsid w:val="004F3BB1"/>
    <w:rsid w:val="004F4210"/>
    <w:rsid w:val="004F42C9"/>
    <w:rsid w:val="004F4878"/>
    <w:rsid w:val="004F5201"/>
    <w:rsid w:val="004F5577"/>
    <w:rsid w:val="004F56EF"/>
    <w:rsid w:val="004F62A8"/>
    <w:rsid w:val="004F6E99"/>
    <w:rsid w:val="004F76E8"/>
    <w:rsid w:val="005002F4"/>
    <w:rsid w:val="00500755"/>
    <w:rsid w:val="0050131D"/>
    <w:rsid w:val="00503E29"/>
    <w:rsid w:val="0050475B"/>
    <w:rsid w:val="00504BEE"/>
    <w:rsid w:val="00510473"/>
    <w:rsid w:val="00510976"/>
    <w:rsid w:val="00512DE2"/>
    <w:rsid w:val="00515443"/>
    <w:rsid w:val="005163A0"/>
    <w:rsid w:val="00516D61"/>
    <w:rsid w:val="00516FAE"/>
    <w:rsid w:val="00520A20"/>
    <w:rsid w:val="00521A5A"/>
    <w:rsid w:val="00522103"/>
    <w:rsid w:val="00523421"/>
    <w:rsid w:val="005234AB"/>
    <w:rsid w:val="005239F3"/>
    <w:rsid w:val="00523AEB"/>
    <w:rsid w:val="00524051"/>
    <w:rsid w:val="00524343"/>
    <w:rsid w:val="005247B2"/>
    <w:rsid w:val="00524E65"/>
    <w:rsid w:val="005263FD"/>
    <w:rsid w:val="005270B8"/>
    <w:rsid w:val="00527506"/>
    <w:rsid w:val="00527C57"/>
    <w:rsid w:val="00530D4D"/>
    <w:rsid w:val="00532B6B"/>
    <w:rsid w:val="00533DAA"/>
    <w:rsid w:val="005355DA"/>
    <w:rsid w:val="0053572B"/>
    <w:rsid w:val="00536DE5"/>
    <w:rsid w:val="00536E1A"/>
    <w:rsid w:val="00537FA3"/>
    <w:rsid w:val="00540350"/>
    <w:rsid w:val="00540857"/>
    <w:rsid w:val="005412EC"/>
    <w:rsid w:val="005418D7"/>
    <w:rsid w:val="005423E1"/>
    <w:rsid w:val="00542AAC"/>
    <w:rsid w:val="00543226"/>
    <w:rsid w:val="0054352A"/>
    <w:rsid w:val="00543845"/>
    <w:rsid w:val="00544DED"/>
    <w:rsid w:val="00544E19"/>
    <w:rsid w:val="00544FC6"/>
    <w:rsid w:val="00546813"/>
    <w:rsid w:val="00546978"/>
    <w:rsid w:val="00546C0E"/>
    <w:rsid w:val="0054743B"/>
    <w:rsid w:val="00550B4F"/>
    <w:rsid w:val="005527AC"/>
    <w:rsid w:val="00552EB9"/>
    <w:rsid w:val="005533AB"/>
    <w:rsid w:val="00553824"/>
    <w:rsid w:val="00554676"/>
    <w:rsid w:val="0055677F"/>
    <w:rsid w:val="005579A8"/>
    <w:rsid w:val="00560D91"/>
    <w:rsid w:val="005613D5"/>
    <w:rsid w:val="005631C7"/>
    <w:rsid w:val="00564071"/>
    <w:rsid w:val="00564501"/>
    <w:rsid w:val="005648A6"/>
    <w:rsid w:val="00565BFD"/>
    <w:rsid w:val="00565C7E"/>
    <w:rsid w:val="0056647A"/>
    <w:rsid w:val="00567AE1"/>
    <w:rsid w:val="0057091F"/>
    <w:rsid w:val="0057229E"/>
    <w:rsid w:val="005722BF"/>
    <w:rsid w:val="005747E7"/>
    <w:rsid w:val="00574AFB"/>
    <w:rsid w:val="00574E36"/>
    <w:rsid w:val="00574FD7"/>
    <w:rsid w:val="0057550F"/>
    <w:rsid w:val="00576F97"/>
    <w:rsid w:val="00577935"/>
    <w:rsid w:val="005802DA"/>
    <w:rsid w:val="0058156A"/>
    <w:rsid w:val="00581A9E"/>
    <w:rsid w:val="00581B17"/>
    <w:rsid w:val="00581E8A"/>
    <w:rsid w:val="00582D05"/>
    <w:rsid w:val="00585248"/>
    <w:rsid w:val="00585B0F"/>
    <w:rsid w:val="0058666C"/>
    <w:rsid w:val="00586910"/>
    <w:rsid w:val="005869EE"/>
    <w:rsid w:val="00587B27"/>
    <w:rsid w:val="00590373"/>
    <w:rsid w:val="00592940"/>
    <w:rsid w:val="00592A2D"/>
    <w:rsid w:val="00592C0B"/>
    <w:rsid w:val="00593362"/>
    <w:rsid w:val="00593580"/>
    <w:rsid w:val="005938BD"/>
    <w:rsid w:val="00593EC3"/>
    <w:rsid w:val="00596C02"/>
    <w:rsid w:val="00597C05"/>
    <w:rsid w:val="005A002E"/>
    <w:rsid w:val="005A1F98"/>
    <w:rsid w:val="005A227C"/>
    <w:rsid w:val="005A228E"/>
    <w:rsid w:val="005A2C11"/>
    <w:rsid w:val="005A3A28"/>
    <w:rsid w:val="005A3BDF"/>
    <w:rsid w:val="005A3CB3"/>
    <w:rsid w:val="005A7272"/>
    <w:rsid w:val="005A7474"/>
    <w:rsid w:val="005A75E1"/>
    <w:rsid w:val="005A7E7B"/>
    <w:rsid w:val="005B10F8"/>
    <w:rsid w:val="005B133D"/>
    <w:rsid w:val="005B1682"/>
    <w:rsid w:val="005B1EEE"/>
    <w:rsid w:val="005B2B75"/>
    <w:rsid w:val="005B3485"/>
    <w:rsid w:val="005B3662"/>
    <w:rsid w:val="005B3A76"/>
    <w:rsid w:val="005B45B7"/>
    <w:rsid w:val="005B4A3F"/>
    <w:rsid w:val="005B53B9"/>
    <w:rsid w:val="005C0A3D"/>
    <w:rsid w:val="005C169D"/>
    <w:rsid w:val="005C25BF"/>
    <w:rsid w:val="005C284A"/>
    <w:rsid w:val="005C290E"/>
    <w:rsid w:val="005C333A"/>
    <w:rsid w:val="005C556F"/>
    <w:rsid w:val="005C5841"/>
    <w:rsid w:val="005C6945"/>
    <w:rsid w:val="005C6AD6"/>
    <w:rsid w:val="005D2CEB"/>
    <w:rsid w:val="005D42B4"/>
    <w:rsid w:val="005D5EF9"/>
    <w:rsid w:val="005D651A"/>
    <w:rsid w:val="005D6859"/>
    <w:rsid w:val="005D72AA"/>
    <w:rsid w:val="005D7DC0"/>
    <w:rsid w:val="005E0AA8"/>
    <w:rsid w:val="005E0C6D"/>
    <w:rsid w:val="005E0D05"/>
    <w:rsid w:val="005E0E2F"/>
    <w:rsid w:val="005E0ECA"/>
    <w:rsid w:val="005E1253"/>
    <w:rsid w:val="005E1A00"/>
    <w:rsid w:val="005E2AC3"/>
    <w:rsid w:val="005E4AC9"/>
    <w:rsid w:val="005E4C13"/>
    <w:rsid w:val="005E56D1"/>
    <w:rsid w:val="005E5A86"/>
    <w:rsid w:val="005E63AF"/>
    <w:rsid w:val="005E7770"/>
    <w:rsid w:val="005E78B2"/>
    <w:rsid w:val="005F0125"/>
    <w:rsid w:val="005F05C1"/>
    <w:rsid w:val="005F09F9"/>
    <w:rsid w:val="005F14C4"/>
    <w:rsid w:val="005F2847"/>
    <w:rsid w:val="005F4688"/>
    <w:rsid w:val="005F48C0"/>
    <w:rsid w:val="005F4CAD"/>
    <w:rsid w:val="005F4CDB"/>
    <w:rsid w:val="005F526C"/>
    <w:rsid w:val="005F52B6"/>
    <w:rsid w:val="005F56A0"/>
    <w:rsid w:val="005F683A"/>
    <w:rsid w:val="005F6ADB"/>
    <w:rsid w:val="005F6F5B"/>
    <w:rsid w:val="005F7D12"/>
    <w:rsid w:val="00600F57"/>
    <w:rsid w:val="00602222"/>
    <w:rsid w:val="006028CD"/>
    <w:rsid w:val="006029BE"/>
    <w:rsid w:val="0060402F"/>
    <w:rsid w:val="00604DC3"/>
    <w:rsid w:val="0060549A"/>
    <w:rsid w:val="006067EF"/>
    <w:rsid w:val="006068DF"/>
    <w:rsid w:val="00606A73"/>
    <w:rsid w:val="00606C7E"/>
    <w:rsid w:val="00606FD5"/>
    <w:rsid w:val="0060744E"/>
    <w:rsid w:val="006102EC"/>
    <w:rsid w:val="00610911"/>
    <w:rsid w:val="00610C50"/>
    <w:rsid w:val="0061366A"/>
    <w:rsid w:val="00613FD1"/>
    <w:rsid w:val="00616539"/>
    <w:rsid w:val="00616E54"/>
    <w:rsid w:val="006204FA"/>
    <w:rsid w:val="00620CEB"/>
    <w:rsid w:val="00620CFC"/>
    <w:rsid w:val="006218B9"/>
    <w:rsid w:val="00621B8F"/>
    <w:rsid w:val="00621F21"/>
    <w:rsid w:val="0062200B"/>
    <w:rsid w:val="00622144"/>
    <w:rsid w:val="0062311A"/>
    <w:rsid w:val="0062385A"/>
    <w:rsid w:val="00624393"/>
    <w:rsid w:val="00624794"/>
    <w:rsid w:val="00624AB1"/>
    <w:rsid w:val="006253A4"/>
    <w:rsid w:val="00625B0A"/>
    <w:rsid w:val="00625E50"/>
    <w:rsid w:val="00625E80"/>
    <w:rsid w:val="00625F3E"/>
    <w:rsid w:val="006266DA"/>
    <w:rsid w:val="00627081"/>
    <w:rsid w:val="00627D39"/>
    <w:rsid w:val="00630AD8"/>
    <w:rsid w:val="00631161"/>
    <w:rsid w:val="006312A8"/>
    <w:rsid w:val="00635AE6"/>
    <w:rsid w:val="00641807"/>
    <w:rsid w:val="00641C8D"/>
    <w:rsid w:val="00642CE4"/>
    <w:rsid w:val="0064354B"/>
    <w:rsid w:val="0064541E"/>
    <w:rsid w:val="0064543E"/>
    <w:rsid w:val="00650C26"/>
    <w:rsid w:val="006512E5"/>
    <w:rsid w:val="00651E08"/>
    <w:rsid w:val="00651E92"/>
    <w:rsid w:val="00652311"/>
    <w:rsid w:val="006533FD"/>
    <w:rsid w:val="00653CDB"/>
    <w:rsid w:val="00653DCB"/>
    <w:rsid w:val="00654557"/>
    <w:rsid w:val="006548BD"/>
    <w:rsid w:val="00654FBC"/>
    <w:rsid w:val="00655598"/>
    <w:rsid w:val="00655E0B"/>
    <w:rsid w:val="006575DA"/>
    <w:rsid w:val="00657F99"/>
    <w:rsid w:val="006603F7"/>
    <w:rsid w:val="006612BF"/>
    <w:rsid w:val="006615D0"/>
    <w:rsid w:val="006618A2"/>
    <w:rsid w:val="00662555"/>
    <w:rsid w:val="00662748"/>
    <w:rsid w:val="00664351"/>
    <w:rsid w:val="0066610A"/>
    <w:rsid w:val="00666621"/>
    <w:rsid w:val="00667EBE"/>
    <w:rsid w:val="00670B38"/>
    <w:rsid w:val="00671264"/>
    <w:rsid w:val="00672DFA"/>
    <w:rsid w:val="00674E77"/>
    <w:rsid w:val="00675243"/>
    <w:rsid w:val="006768AC"/>
    <w:rsid w:val="00676E7F"/>
    <w:rsid w:val="00681016"/>
    <w:rsid w:val="006810DA"/>
    <w:rsid w:val="00681DD3"/>
    <w:rsid w:val="006821D4"/>
    <w:rsid w:val="006824C5"/>
    <w:rsid w:val="006828E6"/>
    <w:rsid w:val="006835CA"/>
    <w:rsid w:val="006836E0"/>
    <w:rsid w:val="00683B1E"/>
    <w:rsid w:val="006846A8"/>
    <w:rsid w:val="00684F14"/>
    <w:rsid w:val="006854FC"/>
    <w:rsid w:val="0068580C"/>
    <w:rsid w:val="00687A5C"/>
    <w:rsid w:val="006903AC"/>
    <w:rsid w:val="00690A04"/>
    <w:rsid w:val="00692AB1"/>
    <w:rsid w:val="0069313C"/>
    <w:rsid w:val="00693507"/>
    <w:rsid w:val="006937E1"/>
    <w:rsid w:val="00693924"/>
    <w:rsid w:val="00693F5D"/>
    <w:rsid w:val="006941D0"/>
    <w:rsid w:val="006942B4"/>
    <w:rsid w:val="00694EC1"/>
    <w:rsid w:val="00695CA8"/>
    <w:rsid w:val="00696FE2"/>
    <w:rsid w:val="00697878"/>
    <w:rsid w:val="006A0627"/>
    <w:rsid w:val="006A138B"/>
    <w:rsid w:val="006A18BD"/>
    <w:rsid w:val="006A1A9C"/>
    <w:rsid w:val="006A304F"/>
    <w:rsid w:val="006A32AA"/>
    <w:rsid w:val="006A3563"/>
    <w:rsid w:val="006A393C"/>
    <w:rsid w:val="006A3BB2"/>
    <w:rsid w:val="006A4CF7"/>
    <w:rsid w:val="006A58E4"/>
    <w:rsid w:val="006A5D5C"/>
    <w:rsid w:val="006A708B"/>
    <w:rsid w:val="006A7509"/>
    <w:rsid w:val="006B1132"/>
    <w:rsid w:val="006B1252"/>
    <w:rsid w:val="006B161A"/>
    <w:rsid w:val="006B21B1"/>
    <w:rsid w:val="006B2284"/>
    <w:rsid w:val="006B28DE"/>
    <w:rsid w:val="006B2A09"/>
    <w:rsid w:val="006B3957"/>
    <w:rsid w:val="006B4813"/>
    <w:rsid w:val="006B4964"/>
    <w:rsid w:val="006B4E45"/>
    <w:rsid w:val="006B653A"/>
    <w:rsid w:val="006B67A8"/>
    <w:rsid w:val="006B7794"/>
    <w:rsid w:val="006C0441"/>
    <w:rsid w:val="006C0A19"/>
    <w:rsid w:val="006C0CB4"/>
    <w:rsid w:val="006C1CC0"/>
    <w:rsid w:val="006C2351"/>
    <w:rsid w:val="006C24AA"/>
    <w:rsid w:val="006C2D90"/>
    <w:rsid w:val="006C4C55"/>
    <w:rsid w:val="006C51FC"/>
    <w:rsid w:val="006C660F"/>
    <w:rsid w:val="006C6DE1"/>
    <w:rsid w:val="006C7539"/>
    <w:rsid w:val="006D1586"/>
    <w:rsid w:val="006D17B0"/>
    <w:rsid w:val="006D1DF7"/>
    <w:rsid w:val="006D4790"/>
    <w:rsid w:val="006D4B6A"/>
    <w:rsid w:val="006D51FD"/>
    <w:rsid w:val="006D5360"/>
    <w:rsid w:val="006D5CB7"/>
    <w:rsid w:val="006D6024"/>
    <w:rsid w:val="006D6C2B"/>
    <w:rsid w:val="006D70FE"/>
    <w:rsid w:val="006D7B48"/>
    <w:rsid w:val="006E109C"/>
    <w:rsid w:val="006E28B4"/>
    <w:rsid w:val="006E2F28"/>
    <w:rsid w:val="006E31DD"/>
    <w:rsid w:val="006E329B"/>
    <w:rsid w:val="006E3387"/>
    <w:rsid w:val="006E37B7"/>
    <w:rsid w:val="006E3D72"/>
    <w:rsid w:val="006E63BE"/>
    <w:rsid w:val="006E6C97"/>
    <w:rsid w:val="006E6D9F"/>
    <w:rsid w:val="006E7528"/>
    <w:rsid w:val="006E7DB7"/>
    <w:rsid w:val="006F1A22"/>
    <w:rsid w:val="006F4B3B"/>
    <w:rsid w:val="006F4CFA"/>
    <w:rsid w:val="006F6584"/>
    <w:rsid w:val="006F685A"/>
    <w:rsid w:val="006F75E6"/>
    <w:rsid w:val="00701922"/>
    <w:rsid w:val="0070307C"/>
    <w:rsid w:val="00704EA3"/>
    <w:rsid w:val="007052C7"/>
    <w:rsid w:val="00706317"/>
    <w:rsid w:val="00710E38"/>
    <w:rsid w:val="0071196F"/>
    <w:rsid w:val="00711A62"/>
    <w:rsid w:val="00711F65"/>
    <w:rsid w:val="00712233"/>
    <w:rsid w:val="00712E8F"/>
    <w:rsid w:val="00713B99"/>
    <w:rsid w:val="007148AC"/>
    <w:rsid w:val="00714AF7"/>
    <w:rsid w:val="00715E8E"/>
    <w:rsid w:val="00717751"/>
    <w:rsid w:val="007179B4"/>
    <w:rsid w:val="00717F82"/>
    <w:rsid w:val="007208CF"/>
    <w:rsid w:val="00721173"/>
    <w:rsid w:val="00721E3C"/>
    <w:rsid w:val="00722216"/>
    <w:rsid w:val="007231A1"/>
    <w:rsid w:val="00723228"/>
    <w:rsid w:val="007232FF"/>
    <w:rsid w:val="0072394A"/>
    <w:rsid w:val="00723D82"/>
    <w:rsid w:val="0072418B"/>
    <w:rsid w:val="00730D0B"/>
    <w:rsid w:val="0073184F"/>
    <w:rsid w:val="00732A2A"/>
    <w:rsid w:val="00734077"/>
    <w:rsid w:val="00734088"/>
    <w:rsid w:val="00735345"/>
    <w:rsid w:val="00735473"/>
    <w:rsid w:val="007365C6"/>
    <w:rsid w:val="007367C5"/>
    <w:rsid w:val="00736E7C"/>
    <w:rsid w:val="00737871"/>
    <w:rsid w:val="007378E3"/>
    <w:rsid w:val="00737BDA"/>
    <w:rsid w:val="007401CC"/>
    <w:rsid w:val="00741836"/>
    <w:rsid w:val="00741913"/>
    <w:rsid w:val="007421E0"/>
    <w:rsid w:val="00744355"/>
    <w:rsid w:val="0074448F"/>
    <w:rsid w:val="00744646"/>
    <w:rsid w:val="00745081"/>
    <w:rsid w:val="007454FB"/>
    <w:rsid w:val="00745D29"/>
    <w:rsid w:val="00745E3A"/>
    <w:rsid w:val="00745FE0"/>
    <w:rsid w:val="00746141"/>
    <w:rsid w:val="00746D45"/>
    <w:rsid w:val="00747002"/>
    <w:rsid w:val="00747276"/>
    <w:rsid w:val="00747D9E"/>
    <w:rsid w:val="00750598"/>
    <w:rsid w:val="00751331"/>
    <w:rsid w:val="00751A12"/>
    <w:rsid w:val="007530D8"/>
    <w:rsid w:val="007532AD"/>
    <w:rsid w:val="00754469"/>
    <w:rsid w:val="00754E21"/>
    <w:rsid w:val="0075509C"/>
    <w:rsid w:val="00755D17"/>
    <w:rsid w:val="00760B0D"/>
    <w:rsid w:val="00761A40"/>
    <w:rsid w:val="00761D7E"/>
    <w:rsid w:val="00761ED7"/>
    <w:rsid w:val="00763706"/>
    <w:rsid w:val="00763D96"/>
    <w:rsid w:val="007640E9"/>
    <w:rsid w:val="0076420A"/>
    <w:rsid w:val="00764B04"/>
    <w:rsid w:val="00765195"/>
    <w:rsid w:val="00765951"/>
    <w:rsid w:val="00766295"/>
    <w:rsid w:val="007676A8"/>
    <w:rsid w:val="007707FA"/>
    <w:rsid w:val="0077239E"/>
    <w:rsid w:val="00773AD8"/>
    <w:rsid w:val="00774C8E"/>
    <w:rsid w:val="00774F27"/>
    <w:rsid w:val="00775192"/>
    <w:rsid w:val="00777352"/>
    <w:rsid w:val="0078077A"/>
    <w:rsid w:val="007809A1"/>
    <w:rsid w:val="00780A6A"/>
    <w:rsid w:val="00781574"/>
    <w:rsid w:val="00782179"/>
    <w:rsid w:val="00782AC7"/>
    <w:rsid w:val="007834AA"/>
    <w:rsid w:val="00783668"/>
    <w:rsid w:val="00784802"/>
    <w:rsid w:val="007851EA"/>
    <w:rsid w:val="007866C0"/>
    <w:rsid w:val="00786F26"/>
    <w:rsid w:val="00786F83"/>
    <w:rsid w:val="007873DE"/>
    <w:rsid w:val="007877E3"/>
    <w:rsid w:val="00790A0A"/>
    <w:rsid w:val="00790C60"/>
    <w:rsid w:val="00790C80"/>
    <w:rsid w:val="00791005"/>
    <w:rsid w:val="007911A4"/>
    <w:rsid w:val="007916D0"/>
    <w:rsid w:val="007919E3"/>
    <w:rsid w:val="00791E3D"/>
    <w:rsid w:val="007926DC"/>
    <w:rsid w:val="00792C9A"/>
    <w:rsid w:val="00794719"/>
    <w:rsid w:val="00794F52"/>
    <w:rsid w:val="007955C9"/>
    <w:rsid w:val="007955EA"/>
    <w:rsid w:val="007962A1"/>
    <w:rsid w:val="0079723F"/>
    <w:rsid w:val="007974DF"/>
    <w:rsid w:val="007A13E5"/>
    <w:rsid w:val="007A1DB5"/>
    <w:rsid w:val="007A46C3"/>
    <w:rsid w:val="007A67F2"/>
    <w:rsid w:val="007A6FFC"/>
    <w:rsid w:val="007A7EC7"/>
    <w:rsid w:val="007B038F"/>
    <w:rsid w:val="007B140F"/>
    <w:rsid w:val="007B199A"/>
    <w:rsid w:val="007B1ECF"/>
    <w:rsid w:val="007B2562"/>
    <w:rsid w:val="007B506F"/>
    <w:rsid w:val="007B5BC9"/>
    <w:rsid w:val="007B7267"/>
    <w:rsid w:val="007C007C"/>
    <w:rsid w:val="007C0469"/>
    <w:rsid w:val="007C08B8"/>
    <w:rsid w:val="007C1CBF"/>
    <w:rsid w:val="007C1D0C"/>
    <w:rsid w:val="007C2A91"/>
    <w:rsid w:val="007C352E"/>
    <w:rsid w:val="007C5890"/>
    <w:rsid w:val="007C6B3E"/>
    <w:rsid w:val="007D0B42"/>
    <w:rsid w:val="007D163C"/>
    <w:rsid w:val="007D673F"/>
    <w:rsid w:val="007D6D11"/>
    <w:rsid w:val="007E1DC3"/>
    <w:rsid w:val="007E4131"/>
    <w:rsid w:val="007E6793"/>
    <w:rsid w:val="007E7908"/>
    <w:rsid w:val="007E7AF4"/>
    <w:rsid w:val="007F0356"/>
    <w:rsid w:val="007F0584"/>
    <w:rsid w:val="007F2123"/>
    <w:rsid w:val="007F3EA4"/>
    <w:rsid w:val="007F517F"/>
    <w:rsid w:val="007F5A04"/>
    <w:rsid w:val="007F5D27"/>
    <w:rsid w:val="007F6839"/>
    <w:rsid w:val="007F7BCC"/>
    <w:rsid w:val="00800623"/>
    <w:rsid w:val="0080159D"/>
    <w:rsid w:val="008016C7"/>
    <w:rsid w:val="00801887"/>
    <w:rsid w:val="00804896"/>
    <w:rsid w:val="00804951"/>
    <w:rsid w:val="00805600"/>
    <w:rsid w:val="00805EA8"/>
    <w:rsid w:val="008060F7"/>
    <w:rsid w:val="00807B6D"/>
    <w:rsid w:val="00810A55"/>
    <w:rsid w:val="008136C7"/>
    <w:rsid w:val="008139D5"/>
    <w:rsid w:val="00813D8C"/>
    <w:rsid w:val="008142BE"/>
    <w:rsid w:val="00814E67"/>
    <w:rsid w:val="00817571"/>
    <w:rsid w:val="008179A0"/>
    <w:rsid w:val="00817B8E"/>
    <w:rsid w:val="00817C2A"/>
    <w:rsid w:val="00820B2D"/>
    <w:rsid w:val="00822B47"/>
    <w:rsid w:val="00822E7E"/>
    <w:rsid w:val="00822F19"/>
    <w:rsid w:val="0082318D"/>
    <w:rsid w:val="0082365C"/>
    <w:rsid w:val="00823823"/>
    <w:rsid w:val="008240AE"/>
    <w:rsid w:val="0082593C"/>
    <w:rsid w:val="0082648F"/>
    <w:rsid w:val="00826D06"/>
    <w:rsid w:val="00827190"/>
    <w:rsid w:val="00827D56"/>
    <w:rsid w:val="008313C7"/>
    <w:rsid w:val="00832541"/>
    <w:rsid w:val="008327C3"/>
    <w:rsid w:val="00832EB5"/>
    <w:rsid w:val="008348B6"/>
    <w:rsid w:val="00834A7B"/>
    <w:rsid w:val="00834B40"/>
    <w:rsid w:val="00834BD8"/>
    <w:rsid w:val="00834F1D"/>
    <w:rsid w:val="00835956"/>
    <w:rsid w:val="00837469"/>
    <w:rsid w:val="0083756A"/>
    <w:rsid w:val="00837ACE"/>
    <w:rsid w:val="00840FA3"/>
    <w:rsid w:val="008412C7"/>
    <w:rsid w:val="00841B71"/>
    <w:rsid w:val="00842E08"/>
    <w:rsid w:val="00843019"/>
    <w:rsid w:val="0084393E"/>
    <w:rsid w:val="00843F16"/>
    <w:rsid w:val="0084482A"/>
    <w:rsid w:val="008448A9"/>
    <w:rsid w:val="00844B19"/>
    <w:rsid w:val="0084500E"/>
    <w:rsid w:val="00845692"/>
    <w:rsid w:val="00847344"/>
    <w:rsid w:val="00850092"/>
    <w:rsid w:val="00851ADC"/>
    <w:rsid w:val="00852F7E"/>
    <w:rsid w:val="00853675"/>
    <w:rsid w:val="0085498A"/>
    <w:rsid w:val="00855503"/>
    <w:rsid w:val="008558C8"/>
    <w:rsid w:val="00855A9E"/>
    <w:rsid w:val="00856790"/>
    <w:rsid w:val="008571E2"/>
    <w:rsid w:val="008606DE"/>
    <w:rsid w:val="0086147C"/>
    <w:rsid w:val="0086294D"/>
    <w:rsid w:val="00862988"/>
    <w:rsid w:val="00863E8E"/>
    <w:rsid w:val="0086427D"/>
    <w:rsid w:val="00864B43"/>
    <w:rsid w:val="00865401"/>
    <w:rsid w:val="008665F0"/>
    <w:rsid w:val="00867B64"/>
    <w:rsid w:val="0087088D"/>
    <w:rsid w:val="00870BB1"/>
    <w:rsid w:val="008726AA"/>
    <w:rsid w:val="008729E7"/>
    <w:rsid w:val="00873391"/>
    <w:rsid w:val="0087344C"/>
    <w:rsid w:val="008744C5"/>
    <w:rsid w:val="00874C76"/>
    <w:rsid w:val="00876A32"/>
    <w:rsid w:val="00876C47"/>
    <w:rsid w:val="00877517"/>
    <w:rsid w:val="00877B73"/>
    <w:rsid w:val="00880152"/>
    <w:rsid w:val="0088094B"/>
    <w:rsid w:val="00880BA0"/>
    <w:rsid w:val="00880EBD"/>
    <w:rsid w:val="00882710"/>
    <w:rsid w:val="00883DAB"/>
    <w:rsid w:val="00884119"/>
    <w:rsid w:val="00884D95"/>
    <w:rsid w:val="008851E4"/>
    <w:rsid w:val="008853A7"/>
    <w:rsid w:val="00885CF0"/>
    <w:rsid w:val="00886EB4"/>
    <w:rsid w:val="0088744B"/>
    <w:rsid w:val="00887754"/>
    <w:rsid w:val="00892352"/>
    <w:rsid w:val="00893FC3"/>
    <w:rsid w:val="008943E6"/>
    <w:rsid w:val="00895D0D"/>
    <w:rsid w:val="00896C69"/>
    <w:rsid w:val="00896EFD"/>
    <w:rsid w:val="00897391"/>
    <w:rsid w:val="00897CEF"/>
    <w:rsid w:val="008A02B2"/>
    <w:rsid w:val="008A06C7"/>
    <w:rsid w:val="008A15DF"/>
    <w:rsid w:val="008A1626"/>
    <w:rsid w:val="008A3440"/>
    <w:rsid w:val="008A4191"/>
    <w:rsid w:val="008A42A0"/>
    <w:rsid w:val="008A494E"/>
    <w:rsid w:val="008A7847"/>
    <w:rsid w:val="008B0314"/>
    <w:rsid w:val="008B451C"/>
    <w:rsid w:val="008B4710"/>
    <w:rsid w:val="008B55C4"/>
    <w:rsid w:val="008B56D7"/>
    <w:rsid w:val="008B5D66"/>
    <w:rsid w:val="008B671F"/>
    <w:rsid w:val="008B6D90"/>
    <w:rsid w:val="008B725A"/>
    <w:rsid w:val="008C04C5"/>
    <w:rsid w:val="008C08A1"/>
    <w:rsid w:val="008C0F86"/>
    <w:rsid w:val="008C1285"/>
    <w:rsid w:val="008C193E"/>
    <w:rsid w:val="008C1AF3"/>
    <w:rsid w:val="008C1D86"/>
    <w:rsid w:val="008C1D9A"/>
    <w:rsid w:val="008C2EB0"/>
    <w:rsid w:val="008C53B4"/>
    <w:rsid w:val="008C5C55"/>
    <w:rsid w:val="008C6A9F"/>
    <w:rsid w:val="008C6F97"/>
    <w:rsid w:val="008D0A64"/>
    <w:rsid w:val="008D0D9F"/>
    <w:rsid w:val="008D11AD"/>
    <w:rsid w:val="008D139C"/>
    <w:rsid w:val="008D21BB"/>
    <w:rsid w:val="008D25B2"/>
    <w:rsid w:val="008D2DEE"/>
    <w:rsid w:val="008D5199"/>
    <w:rsid w:val="008D56D5"/>
    <w:rsid w:val="008D608E"/>
    <w:rsid w:val="008D6D71"/>
    <w:rsid w:val="008D71F6"/>
    <w:rsid w:val="008D7500"/>
    <w:rsid w:val="008D7592"/>
    <w:rsid w:val="008D7934"/>
    <w:rsid w:val="008E0C57"/>
    <w:rsid w:val="008E0ED4"/>
    <w:rsid w:val="008E11C9"/>
    <w:rsid w:val="008E37F8"/>
    <w:rsid w:val="008E44D2"/>
    <w:rsid w:val="008E499A"/>
    <w:rsid w:val="008E583A"/>
    <w:rsid w:val="008E5BE2"/>
    <w:rsid w:val="008E5D99"/>
    <w:rsid w:val="008E62CD"/>
    <w:rsid w:val="008E6C89"/>
    <w:rsid w:val="008E6D7E"/>
    <w:rsid w:val="008E7408"/>
    <w:rsid w:val="008F01FD"/>
    <w:rsid w:val="008F3CFD"/>
    <w:rsid w:val="008F4C07"/>
    <w:rsid w:val="008F4D05"/>
    <w:rsid w:val="008F4D63"/>
    <w:rsid w:val="008F7402"/>
    <w:rsid w:val="00900143"/>
    <w:rsid w:val="00900FBE"/>
    <w:rsid w:val="009014A7"/>
    <w:rsid w:val="0090331D"/>
    <w:rsid w:val="009040ED"/>
    <w:rsid w:val="009043C1"/>
    <w:rsid w:val="00904452"/>
    <w:rsid w:val="009054C8"/>
    <w:rsid w:val="009077B5"/>
    <w:rsid w:val="00907982"/>
    <w:rsid w:val="00907E59"/>
    <w:rsid w:val="00910AA2"/>
    <w:rsid w:val="00913F16"/>
    <w:rsid w:val="00914267"/>
    <w:rsid w:val="00915944"/>
    <w:rsid w:val="00915C56"/>
    <w:rsid w:val="00920DF1"/>
    <w:rsid w:val="00922405"/>
    <w:rsid w:val="00922757"/>
    <w:rsid w:val="0092695C"/>
    <w:rsid w:val="00927FAD"/>
    <w:rsid w:val="0093080C"/>
    <w:rsid w:val="00930A97"/>
    <w:rsid w:val="00931B30"/>
    <w:rsid w:val="00933620"/>
    <w:rsid w:val="0093380F"/>
    <w:rsid w:val="0093412B"/>
    <w:rsid w:val="00934483"/>
    <w:rsid w:val="009348FC"/>
    <w:rsid w:val="00934BE4"/>
    <w:rsid w:val="009352AC"/>
    <w:rsid w:val="00936230"/>
    <w:rsid w:val="009363E2"/>
    <w:rsid w:val="00936B98"/>
    <w:rsid w:val="00941D6E"/>
    <w:rsid w:val="00942767"/>
    <w:rsid w:val="009428F5"/>
    <w:rsid w:val="009449B2"/>
    <w:rsid w:val="009452FC"/>
    <w:rsid w:val="00945852"/>
    <w:rsid w:val="0094749A"/>
    <w:rsid w:val="0094754E"/>
    <w:rsid w:val="00947E24"/>
    <w:rsid w:val="00950653"/>
    <w:rsid w:val="00950EF1"/>
    <w:rsid w:val="00951342"/>
    <w:rsid w:val="00951F7B"/>
    <w:rsid w:val="00952B53"/>
    <w:rsid w:val="0095445C"/>
    <w:rsid w:val="00955E9D"/>
    <w:rsid w:val="009565BB"/>
    <w:rsid w:val="00960B80"/>
    <w:rsid w:val="009612A1"/>
    <w:rsid w:val="009615C2"/>
    <w:rsid w:val="0096225E"/>
    <w:rsid w:val="00962417"/>
    <w:rsid w:val="0096273F"/>
    <w:rsid w:val="00962744"/>
    <w:rsid w:val="0096330A"/>
    <w:rsid w:val="00963B51"/>
    <w:rsid w:val="00963DD4"/>
    <w:rsid w:val="00964596"/>
    <w:rsid w:val="009647E9"/>
    <w:rsid w:val="00964F83"/>
    <w:rsid w:val="0096653C"/>
    <w:rsid w:val="00966B91"/>
    <w:rsid w:val="00967632"/>
    <w:rsid w:val="009702ED"/>
    <w:rsid w:val="00971760"/>
    <w:rsid w:val="00971809"/>
    <w:rsid w:val="00972A7C"/>
    <w:rsid w:val="00976732"/>
    <w:rsid w:val="00980589"/>
    <w:rsid w:val="00980863"/>
    <w:rsid w:val="00980944"/>
    <w:rsid w:val="00980FA9"/>
    <w:rsid w:val="00981AD7"/>
    <w:rsid w:val="00981C97"/>
    <w:rsid w:val="00982970"/>
    <w:rsid w:val="00986B04"/>
    <w:rsid w:val="00987A41"/>
    <w:rsid w:val="00990FC5"/>
    <w:rsid w:val="009914AD"/>
    <w:rsid w:val="00992AEF"/>
    <w:rsid w:val="00994AF4"/>
    <w:rsid w:val="00996563"/>
    <w:rsid w:val="009970C0"/>
    <w:rsid w:val="009A0051"/>
    <w:rsid w:val="009A04D6"/>
    <w:rsid w:val="009A05E9"/>
    <w:rsid w:val="009A1B69"/>
    <w:rsid w:val="009A2BCE"/>
    <w:rsid w:val="009A313C"/>
    <w:rsid w:val="009A359F"/>
    <w:rsid w:val="009A3904"/>
    <w:rsid w:val="009A4653"/>
    <w:rsid w:val="009A49BE"/>
    <w:rsid w:val="009A49BF"/>
    <w:rsid w:val="009A525E"/>
    <w:rsid w:val="009A54DB"/>
    <w:rsid w:val="009A5A5D"/>
    <w:rsid w:val="009A5FE2"/>
    <w:rsid w:val="009A61F5"/>
    <w:rsid w:val="009A6674"/>
    <w:rsid w:val="009B1D74"/>
    <w:rsid w:val="009B2F82"/>
    <w:rsid w:val="009B3221"/>
    <w:rsid w:val="009B34BB"/>
    <w:rsid w:val="009B3D48"/>
    <w:rsid w:val="009B4BD6"/>
    <w:rsid w:val="009B6A01"/>
    <w:rsid w:val="009B6A4E"/>
    <w:rsid w:val="009B7F8B"/>
    <w:rsid w:val="009C1E2F"/>
    <w:rsid w:val="009C3030"/>
    <w:rsid w:val="009C372E"/>
    <w:rsid w:val="009C39CC"/>
    <w:rsid w:val="009C5001"/>
    <w:rsid w:val="009C588F"/>
    <w:rsid w:val="009C5A96"/>
    <w:rsid w:val="009D04AE"/>
    <w:rsid w:val="009D07CA"/>
    <w:rsid w:val="009D0BAC"/>
    <w:rsid w:val="009D1728"/>
    <w:rsid w:val="009D1B3A"/>
    <w:rsid w:val="009D1CB2"/>
    <w:rsid w:val="009D1D88"/>
    <w:rsid w:val="009D294F"/>
    <w:rsid w:val="009D3338"/>
    <w:rsid w:val="009D3CEA"/>
    <w:rsid w:val="009D4344"/>
    <w:rsid w:val="009D4B3A"/>
    <w:rsid w:val="009D5111"/>
    <w:rsid w:val="009D66F8"/>
    <w:rsid w:val="009E1077"/>
    <w:rsid w:val="009E20F5"/>
    <w:rsid w:val="009E31A3"/>
    <w:rsid w:val="009E3C91"/>
    <w:rsid w:val="009E436B"/>
    <w:rsid w:val="009E517A"/>
    <w:rsid w:val="009E5680"/>
    <w:rsid w:val="009E7173"/>
    <w:rsid w:val="009E78BF"/>
    <w:rsid w:val="009E79F7"/>
    <w:rsid w:val="009E7B96"/>
    <w:rsid w:val="009F1499"/>
    <w:rsid w:val="009F288C"/>
    <w:rsid w:val="009F2A15"/>
    <w:rsid w:val="009F38C0"/>
    <w:rsid w:val="009F497F"/>
    <w:rsid w:val="009F4B49"/>
    <w:rsid w:val="009F519F"/>
    <w:rsid w:val="009F5376"/>
    <w:rsid w:val="009F56E5"/>
    <w:rsid w:val="009F65EF"/>
    <w:rsid w:val="00A00C5B"/>
    <w:rsid w:val="00A00DA8"/>
    <w:rsid w:val="00A02304"/>
    <w:rsid w:val="00A0245A"/>
    <w:rsid w:val="00A0342E"/>
    <w:rsid w:val="00A03869"/>
    <w:rsid w:val="00A03915"/>
    <w:rsid w:val="00A044E1"/>
    <w:rsid w:val="00A047E4"/>
    <w:rsid w:val="00A077A1"/>
    <w:rsid w:val="00A07860"/>
    <w:rsid w:val="00A07B3F"/>
    <w:rsid w:val="00A07B8F"/>
    <w:rsid w:val="00A07C8D"/>
    <w:rsid w:val="00A10DC8"/>
    <w:rsid w:val="00A10F05"/>
    <w:rsid w:val="00A11025"/>
    <w:rsid w:val="00A11460"/>
    <w:rsid w:val="00A11788"/>
    <w:rsid w:val="00A11F79"/>
    <w:rsid w:val="00A11FE8"/>
    <w:rsid w:val="00A13126"/>
    <w:rsid w:val="00A132A3"/>
    <w:rsid w:val="00A147D3"/>
    <w:rsid w:val="00A15043"/>
    <w:rsid w:val="00A1610F"/>
    <w:rsid w:val="00A17BA7"/>
    <w:rsid w:val="00A20E9A"/>
    <w:rsid w:val="00A21B0E"/>
    <w:rsid w:val="00A21FE0"/>
    <w:rsid w:val="00A23935"/>
    <w:rsid w:val="00A23958"/>
    <w:rsid w:val="00A23CE6"/>
    <w:rsid w:val="00A2414D"/>
    <w:rsid w:val="00A24AE4"/>
    <w:rsid w:val="00A25C46"/>
    <w:rsid w:val="00A265DC"/>
    <w:rsid w:val="00A26796"/>
    <w:rsid w:val="00A26D17"/>
    <w:rsid w:val="00A27D79"/>
    <w:rsid w:val="00A303A7"/>
    <w:rsid w:val="00A304D5"/>
    <w:rsid w:val="00A31F02"/>
    <w:rsid w:val="00A321D4"/>
    <w:rsid w:val="00A33E44"/>
    <w:rsid w:val="00A35A70"/>
    <w:rsid w:val="00A36B93"/>
    <w:rsid w:val="00A40EE9"/>
    <w:rsid w:val="00A41180"/>
    <w:rsid w:val="00A413E1"/>
    <w:rsid w:val="00A41599"/>
    <w:rsid w:val="00A41A89"/>
    <w:rsid w:val="00A42A18"/>
    <w:rsid w:val="00A44AAB"/>
    <w:rsid w:val="00A44B0F"/>
    <w:rsid w:val="00A45C59"/>
    <w:rsid w:val="00A45F67"/>
    <w:rsid w:val="00A461E5"/>
    <w:rsid w:val="00A4677C"/>
    <w:rsid w:val="00A46E7A"/>
    <w:rsid w:val="00A46F0D"/>
    <w:rsid w:val="00A47D27"/>
    <w:rsid w:val="00A51775"/>
    <w:rsid w:val="00A53031"/>
    <w:rsid w:val="00A53A23"/>
    <w:rsid w:val="00A54107"/>
    <w:rsid w:val="00A54865"/>
    <w:rsid w:val="00A55186"/>
    <w:rsid w:val="00A61A15"/>
    <w:rsid w:val="00A627AB"/>
    <w:rsid w:val="00A64042"/>
    <w:rsid w:val="00A64F95"/>
    <w:rsid w:val="00A65626"/>
    <w:rsid w:val="00A65C65"/>
    <w:rsid w:val="00A67352"/>
    <w:rsid w:val="00A71E56"/>
    <w:rsid w:val="00A72D77"/>
    <w:rsid w:val="00A731B1"/>
    <w:rsid w:val="00A74227"/>
    <w:rsid w:val="00A74DEE"/>
    <w:rsid w:val="00A75341"/>
    <w:rsid w:val="00A75856"/>
    <w:rsid w:val="00A75FC9"/>
    <w:rsid w:val="00A764B5"/>
    <w:rsid w:val="00A776C8"/>
    <w:rsid w:val="00A81D54"/>
    <w:rsid w:val="00A82498"/>
    <w:rsid w:val="00A8304F"/>
    <w:rsid w:val="00A87DDE"/>
    <w:rsid w:val="00A87ECE"/>
    <w:rsid w:val="00A93C05"/>
    <w:rsid w:val="00A94A83"/>
    <w:rsid w:val="00A95D55"/>
    <w:rsid w:val="00A968F2"/>
    <w:rsid w:val="00A9734D"/>
    <w:rsid w:val="00AA0D9D"/>
    <w:rsid w:val="00AA18AD"/>
    <w:rsid w:val="00AA23B1"/>
    <w:rsid w:val="00AA312B"/>
    <w:rsid w:val="00AA3272"/>
    <w:rsid w:val="00AA367A"/>
    <w:rsid w:val="00AA7991"/>
    <w:rsid w:val="00AB263C"/>
    <w:rsid w:val="00AB26FB"/>
    <w:rsid w:val="00AB2D39"/>
    <w:rsid w:val="00AB3145"/>
    <w:rsid w:val="00AB3DC2"/>
    <w:rsid w:val="00AB4274"/>
    <w:rsid w:val="00AB4740"/>
    <w:rsid w:val="00AB6060"/>
    <w:rsid w:val="00AB7E85"/>
    <w:rsid w:val="00AC087F"/>
    <w:rsid w:val="00AC0A0F"/>
    <w:rsid w:val="00AC14DF"/>
    <w:rsid w:val="00AC305A"/>
    <w:rsid w:val="00AC3B0A"/>
    <w:rsid w:val="00AC52FE"/>
    <w:rsid w:val="00AC5DF8"/>
    <w:rsid w:val="00AC70D7"/>
    <w:rsid w:val="00AD0026"/>
    <w:rsid w:val="00AD11F5"/>
    <w:rsid w:val="00AD1DEC"/>
    <w:rsid w:val="00AD34FF"/>
    <w:rsid w:val="00AD4992"/>
    <w:rsid w:val="00AD4A5E"/>
    <w:rsid w:val="00AD7039"/>
    <w:rsid w:val="00AE09AF"/>
    <w:rsid w:val="00AE0B2A"/>
    <w:rsid w:val="00AE4522"/>
    <w:rsid w:val="00AE47F6"/>
    <w:rsid w:val="00AE4FE4"/>
    <w:rsid w:val="00AE587D"/>
    <w:rsid w:val="00AE759A"/>
    <w:rsid w:val="00AE7825"/>
    <w:rsid w:val="00AF00BE"/>
    <w:rsid w:val="00AF1838"/>
    <w:rsid w:val="00AF1B1B"/>
    <w:rsid w:val="00AF2055"/>
    <w:rsid w:val="00AF4EDC"/>
    <w:rsid w:val="00AF50D8"/>
    <w:rsid w:val="00AF55AD"/>
    <w:rsid w:val="00AF73D7"/>
    <w:rsid w:val="00AF7457"/>
    <w:rsid w:val="00AF74C8"/>
    <w:rsid w:val="00AF771C"/>
    <w:rsid w:val="00AF7B4D"/>
    <w:rsid w:val="00B013FB"/>
    <w:rsid w:val="00B01557"/>
    <w:rsid w:val="00B01C58"/>
    <w:rsid w:val="00B02248"/>
    <w:rsid w:val="00B0328E"/>
    <w:rsid w:val="00B040EE"/>
    <w:rsid w:val="00B04D08"/>
    <w:rsid w:val="00B05E16"/>
    <w:rsid w:val="00B05E79"/>
    <w:rsid w:val="00B06459"/>
    <w:rsid w:val="00B0741D"/>
    <w:rsid w:val="00B07A4E"/>
    <w:rsid w:val="00B10456"/>
    <w:rsid w:val="00B108ED"/>
    <w:rsid w:val="00B119E0"/>
    <w:rsid w:val="00B11D01"/>
    <w:rsid w:val="00B15BC6"/>
    <w:rsid w:val="00B1621C"/>
    <w:rsid w:val="00B16DD5"/>
    <w:rsid w:val="00B17E43"/>
    <w:rsid w:val="00B212FE"/>
    <w:rsid w:val="00B21DD6"/>
    <w:rsid w:val="00B21F3A"/>
    <w:rsid w:val="00B2222F"/>
    <w:rsid w:val="00B2283C"/>
    <w:rsid w:val="00B22C2E"/>
    <w:rsid w:val="00B23FD5"/>
    <w:rsid w:val="00B25704"/>
    <w:rsid w:val="00B25818"/>
    <w:rsid w:val="00B26283"/>
    <w:rsid w:val="00B2689C"/>
    <w:rsid w:val="00B27CB6"/>
    <w:rsid w:val="00B32431"/>
    <w:rsid w:val="00B32662"/>
    <w:rsid w:val="00B32BF8"/>
    <w:rsid w:val="00B32DA0"/>
    <w:rsid w:val="00B33805"/>
    <w:rsid w:val="00B3520E"/>
    <w:rsid w:val="00B35F0D"/>
    <w:rsid w:val="00B36841"/>
    <w:rsid w:val="00B376DF"/>
    <w:rsid w:val="00B37E9B"/>
    <w:rsid w:val="00B444D2"/>
    <w:rsid w:val="00B46E18"/>
    <w:rsid w:val="00B46E5D"/>
    <w:rsid w:val="00B501E5"/>
    <w:rsid w:val="00B50218"/>
    <w:rsid w:val="00B51174"/>
    <w:rsid w:val="00B52AE7"/>
    <w:rsid w:val="00B52CCB"/>
    <w:rsid w:val="00B52E8F"/>
    <w:rsid w:val="00B52FCD"/>
    <w:rsid w:val="00B5317A"/>
    <w:rsid w:val="00B5398E"/>
    <w:rsid w:val="00B53E83"/>
    <w:rsid w:val="00B54227"/>
    <w:rsid w:val="00B54EC9"/>
    <w:rsid w:val="00B55F96"/>
    <w:rsid w:val="00B5711E"/>
    <w:rsid w:val="00B57B85"/>
    <w:rsid w:val="00B60C7C"/>
    <w:rsid w:val="00B60E0F"/>
    <w:rsid w:val="00B61DB3"/>
    <w:rsid w:val="00B61FA1"/>
    <w:rsid w:val="00B623D2"/>
    <w:rsid w:val="00B6293E"/>
    <w:rsid w:val="00B634A9"/>
    <w:rsid w:val="00B636C8"/>
    <w:rsid w:val="00B6473E"/>
    <w:rsid w:val="00B64E62"/>
    <w:rsid w:val="00B66B67"/>
    <w:rsid w:val="00B67859"/>
    <w:rsid w:val="00B71C76"/>
    <w:rsid w:val="00B73A75"/>
    <w:rsid w:val="00B749B7"/>
    <w:rsid w:val="00B766AF"/>
    <w:rsid w:val="00B770C3"/>
    <w:rsid w:val="00B77587"/>
    <w:rsid w:val="00B77CE3"/>
    <w:rsid w:val="00B808B5"/>
    <w:rsid w:val="00B8115F"/>
    <w:rsid w:val="00B81FAC"/>
    <w:rsid w:val="00B84EF0"/>
    <w:rsid w:val="00B85DC9"/>
    <w:rsid w:val="00B863CE"/>
    <w:rsid w:val="00B86C82"/>
    <w:rsid w:val="00B8745E"/>
    <w:rsid w:val="00B8778F"/>
    <w:rsid w:val="00B87B76"/>
    <w:rsid w:val="00B90C76"/>
    <w:rsid w:val="00B926B0"/>
    <w:rsid w:val="00B93D92"/>
    <w:rsid w:val="00B963BE"/>
    <w:rsid w:val="00B9676D"/>
    <w:rsid w:val="00B97240"/>
    <w:rsid w:val="00BA0192"/>
    <w:rsid w:val="00BA024E"/>
    <w:rsid w:val="00BA040D"/>
    <w:rsid w:val="00BA10F3"/>
    <w:rsid w:val="00BA43F1"/>
    <w:rsid w:val="00BA4F61"/>
    <w:rsid w:val="00BA6741"/>
    <w:rsid w:val="00BA6863"/>
    <w:rsid w:val="00BA6A1C"/>
    <w:rsid w:val="00BA6A48"/>
    <w:rsid w:val="00BA6B4C"/>
    <w:rsid w:val="00BA7714"/>
    <w:rsid w:val="00BB0DD5"/>
    <w:rsid w:val="00BB0E84"/>
    <w:rsid w:val="00BB1CE1"/>
    <w:rsid w:val="00BB34F0"/>
    <w:rsid w:val="00BB3635"/>
    <w:rsid w:val="00BB3691"/>
    <w:rsid w:val="00BB3E72"/>
    <w:rsid w:val="00BB40EC"/>
    <w:rsid w:val="00BB50AC"/>
    <w:rsid w:val="00BB66AF"/>
    <w:rsid w:val="00BB6D9B"/>
    <w:rsid w:val="00BB713C"/>
    <w:rsid w:val="00BB72F5"/>
    <w:rsid w:val="00BB74BA"/>
    <w:rsid w:val="00BB7DEA"/>
    <w:rsid w:val="00BC0CAC"/>
    <w:rsid w:val="00BC0ECF"/>
    <w:rsid w:val="00BC11FC"/>
    <w:rsid w:val="00BC13C2"/>
    <w:rsid w:val="00BC3080"/>
    <w:rsid w:val="00BC33C5"/>
    <w:rsid w:val="00BC36EB"/>
    <w:rsid w:val="00BC384A"/>
    <w:rsid w:val="00BC4AF1"/>
    <w:rsid w:val="00BC555C"/>
    <w:rsid w:val="00BC57E4"/>
    <w:rsid w:val="00BC594F"/>
    <w:rsid w:val="00BC5BF8"/>
    <w:rsid w:val="00BC6718"/>
    <w:rsid w:val="00BC77A5"/>
    <w:rsid w:val="00BC7EE6"/>
    <w:rsid w:val="00BD03DC"/>
    <w:rsid w:val="00BD38CE"/>
    <w:rsid w:val="00BD3EEF"/>
    <w:rsid w:val="00BD4545"/>
    <w:rsid w:val="00BD574F"/>
    <w:rsid w:val="00BD6888"/>
    <w:rsid w:val="00BE170C"/>
    <w:rsid w:val="00BE28E5"/>
    <w:rsid w:val="00BE317A"/>
    <w:rsid w:val="00BE3192"/>
    <w:rsid w:val="00BE31CE"/>
    <w:rsid w:val="00BE5015"/>
    <w:rsid w:val="00BE6E01"/>
    <w:rsid w:val="00BF2552"/>
    <w:rsid w:val="00BF2EF4"/>
    <w:rsid w:val="00BF341B"/>
    <w:rsid w:val="00BF3495"/>
    <w:rsid w:val="00BF364E"/>
    <w:rsid w:val="00BF3DB8"/>
    <w:rsid w:val="00BF4987"/>
    <w:rsid w:val="00BF4C0A"/>
    <w:rsid w:val="00BF627D"/>
    <w:rsid w:val="00BF658A"/>
    <w:rsid w:val="00BF6F3D"/>
    <w:rsid w:val="00BF6FF4"/>
    <w:rsid w:val="00C0065B"/>
    <w:rsid w:val="00C014DE"/>
    <w:rsid w:val="00C03C35"/>
    <w:rsid w:val="00C03D3D"/>
    <w:rsid w:val="00C04079"/>
    <w:rsid w:val="00C05345"/>
    <w:rsid w:val="00C053A5"/>
    <w:rsid w:val="00C064C8"/>
    <w:rsid w:val="00C06B13"/>
    <w:rsid w:val="00C07DD9"/>
    <w:rsid w:val="00C111DB"/>
    <w:rsid w:val="00C11336"/>
    <w:rsid w:val="00C120AD"/>
    <w:rsid w:val="00C1249D"/>
    <w:rsid w:val="00C12958"/>
    <w:rsid w:val="00C14422"/>
    <w:rsid w:val="00C14614"/>
    <w:rsid w:val="00C1512A"/>
    <w:rsid w:val="00C15AEC"/>
    <w:rsid w:val="00C162E6"/>
    <w:rsid w:val="00C162EB"/>
    <w:rsid w:val="00C16EF9"/>
    <w:rsid w:val="00C1721E"/>
    <w:rsid w:val="00C17B93"/>
    <w:rsid w:val="00C204DD"/>
    <w:rsid w:val="00C206E4"/>
    <w:rsid w:val="00C209FC"/>
    <w:rsid w:val="00C22ED5"/>
    <w:rsid w:val="00C247F0"/>
    <w:rsid w:val="00C24997"/>
    <w:rsid w:val="00C25DB4"/>
    <w:rsid w:val="00C26275"/>
    <w:rsid w:val="00C30A0F"/>
    <w:rsid w:val="00C30E5E"/>
    <w:rsid w:val="00C31CB4"/>
    <w:rsid w:val="00C31CBD"/>
    <w:rsid w:val="00C32A90"/>
    <w:rsid w:val="00C32DCE"/>
    <w:rsid w:val="00C32E4C"/>
    <w:rsid w:val="00C336BF"/>
    <w:rsid w:val="00C3400A"/>
    <w:rsid w:val="00C35745"/>
    <w:rsid w:val="00C35BCB"/>
    <w:rsid w:val="00C37ABE"/>
    <w:rsid w:val="00C4548B"/>
    <w:rsid w:val="00C472D0"/>
    <w:rsid w:val="00C47F82"/>
    <w:rsid w:val="00C50B02"/>
    <w:rsid w:val="00C50DBD"/>
    <w:rsid w:val="00C527DE"/>
    <w:rsid w:val="00C52EB5"/>
    <w:rsid w:val="00C53051"/>
    <w:rsid w:val="00C54F53"/>
    <w:rsid w:val="00C56011"/>
    <w:rsid w:val="00C609F7"/>
    <w:rsid w:val="00C6123D"/>
    <w:rsid w:val="00C61A5B"/>
    <w:rsid w:val="00C62467"/>
    <w:rsid w:val="00C63748"/>
    <w:rsid w:val="00C63784"/>
    <w:rsid w:val="00C63D89"/>
    <w:rsid w:val="00C6474A"/>
    <w:rsid w:val="00C648DD"/>
    <w:rsid w:val="00C64997"/>
    <w:rsid w:val="00C6550B"/>
    <w:rsid w:val="00C6580C"/>
    <w:rsid w:val="00C659A8"/>
    <w:rsid w:val="00C66D0A"/>
    <w:rsid w:val="00C6738E"/>
    <w:rsid w:val="00C67EF5"/>
    <w:rsid w:val="00C70056"/>
    <w:rsid w:val="00C71A28"/>
    <w:rsid w:val="00C72599"/>
    <w:rsid w:val="00C72EEF"/>
    <w:rsid w:val="00C73560"/>
    <w:rsid w:val="00C73D47"/>
    <w:rsid w:val="00C7409D"/>
    <w:rsid w:val="00C74992"/>
    <w:rsid w:val="00C749ED"/>
    <w:rsid w:val="00C75179"/>
    <w:rsid w:val="00C76985"/>
    <w:rsid w:val="00C76A25"/>
    <w:rsid w:val="00C77D38"/>
    <w:rsid w:val="00C77DB6"/>
    <w:rsid w:val="00C80CBA"/>
    <w:rsid w:val="00C81D70"/>
    <w:rsid w:val="00C820EF"/>
    <w:rsid w:val="00C8345F"/>
    <w:rsid w:val="00C8361F"/>
    <w:rsid w:val="00C8444B"/>
    <w:rsid w:val="00C851EA"/>
    <w:rsid w:val="00C86AC5"/>
    <w:rsid w:val="00C87520"/>
    <w:rsid w:val="00C90C7D"/>
    <w:rsid w:val="00C91DBB"/>
    <w:rsid w:val="00C920AE"/>
    <w:rsid w:val="00C92715"/>
    <w:rsid w:val="00C927A8"/>
    <w:rsid w:val="00C937D0"/>
    <w:rsid w:val="00C9521E"/>
    <w:rsid w:val="00C95710"/>
    <w:rsid w:val="00C96A6F"/>
    <w:rsid w:val="00C96F98"/>
    <w:rsid w:val="00C973F6"/>
    <w:rsid w:val="00CA2C9B"/>
    <w:rsid w:val="00CA333D"/>
    <w:rsid w:val="00CA3478"/>
    <w:rsid w:val="00CA6550"/>
    <w:rsid w:val="00CA72ED"/>
    <w:rsid w:val="00CB005E"/>
    <w:rsid w:val="00CB057C"/>
    <w:rsid w:val="00CB05BD"/>
    <w:rsid w:val="00CB0D0C"/>
    <w:rsid w:val="00CB0FE8"/>
    <w:rsid w:val="00CB13CC"/>
    <w:rsid w:val="00CB1610"/>
    <w:rsid w:val="00CB191B"/>
    <w:rsid w:val="00CB248C"/>
    <w:rsid w:val="00CB32F9"/>
    <w:rsid w:val="00CB3A3A"/>
    <w:rsid w:val="00CB43F9"/>
    <w:rsid w:val="00CB4947"/>
    <w:rsid w:val="00CB6F09"/>
    <w:rsid w:val="00CC0A47"/>
    <w:rsid w:val="00CC0D18"/>
    <w:rsid w:val="00CC1598"/>
    <w:rsid w:val="00CC22D9"/>
    <w:rsid w:val="00CC25AD"/>
    <w:rsid w:val="00CC34E9"/>
    <w:rsid w:val="00CC3933"/>
    <w:rsid w:val="00CC41BC"/>
    <w:rsid w:val="00CC4584"/>
    <w:rsid w:val="00CC50DA"/>
    <w:rsid w:val="00CC518A"/>
    <w:rsid w:val="00CC52B1"/>
    <w:rsid w:val="00CC57CF"/>
    <w:rsid w:val="00CC5BB9"/>
    <w:rsid w:val="00CD0B2A"/>
    <w:rsid w:val="00CD32E4"/>
    <w:rsid w:val="00CD3392"/>
    <w:rsid w:val="00CD4E55"/>
    <w:rsid w:val="00CD5346"/>
    <w:rsid w:val="00CD57F4"/>
    <w:rsid w:val="00CD585B"/>
    <w:rsid w:val="00CD5B0B"/>
    <w:rsid w:val="00CD5F3A"/>
    <w:rsid w:val="00CD735C"/>
    <w:rsid w:val="00CE0AE4"/>
    <w:rsid w:val="00CE0BE4"/>
    <w:rsid w:val="00CE0DEE"/>
    <w:rsid w:val="00CE2D04"/>
    <w:rsid w:val="00CE3ED3"/>
    <w:rsid w:val="00CE3F89"/>
    <w:rsid w:val="00CE47D9"/>
    <w:rsid w:val="00CE5475"/>
    <w:rsid w:val="00CE5761"/>
    <w:rsid w:val="00CE75EB"/>
    <w:rsid w:val="00CF0802"/>
    <w:rsid w:val="00CF26E0"/>
    <w:rsid w:val="00CF353D"/>
    <w:rsid w:val="00CF3DDF"/>
    <w:rsid w:val="00CF716A"/>
    <w:rsid w:val="00CF7246"/>
    <w:rsid w:val="00CF77D1"/>
    <w:rsid w:val="00D00D8E"/>
    <w:rsid w:val="00D0160F"/>
    <w:rsid w:val="00D01F57"/>
    <w:rsid w:val="00D02AAD"/>
    <w:rsid w:val="00D05C62"/>
    <w:rsid w:val="00D06E3D"/>
    <w:rsid w:val="00D06E7E"/>
    <w:rsid w:val="00D0748D"/>
    <w:rsid w:val="00D10A2E"/>
    <w:rsid w:val="00D1193D"/>
    <w:rsid w:val="00D14A1D"/>
    <w:rsid w:val="00D14D42"/>
    <w:rsid w:val="00D153F6"/>
    <w:rsid w:val="00D16C0D"/>
    <w:rsid w:val="00D17E5E"/>
    <w:rsid w:val="00D212CE"/>
    <w:rsid w:val="00D21B12"/>
    <w:rsid w:val="00D22FF3"/>
    <w:rsid w:val="00D23B2A"/>
    <w:rsid w:val="00D23B71"/>
    <w:rsid w:val="00D23EED"/>
    <w:rsid w:val="00D24848"/>
    <w:rsid w:val="00D254BB"/>
    <w:rsid w:val="00D25E27"/>
    <w:rsid w:val="00D27D96"/>
    <w:rsid w:val="00D27EAF"/>
    <w:rsid w:val="00D3273A"/>
    <w:rsid w:val="00D327DB"/>
    <w:rsid w:val="00D328A8"/>
    <w:rsid w:val="00D32BC7"/>
    <w:rsid w:val="00D33C45"/>
    <w:rsid w:val="00D3408F"/>
    <w:rsid w:val="00D34682"/>
    <w:rsid w:val="00D35021"/>
    <w:rsid w:val="00D35F3F"/>
    <w:rsid w:val="00D36834"/>
    <w:rsid w:val="00D37607"/>
    <w:rsid w:val="00D416AE"/>
    <w:rsid w:val="00D41BEF"/>
    <w:rsid w:val="00D4353E"/>
    <w:rsid w:val="00D441CA"/>
    <w:rsid w:val="00D45758"/>
    <w:rsid w:val="00D459D4"/>
    <w:rsid w:val="00D4627C"/>
    <w:rsid w:val="00D4676A"/>
    <w:rsid w:val="00D471D7"/>
    <w:rsid w:val="00D47F9B"/>
    <w:rsid w:val="00D502F6"/>
    <w:rsid w:val="00D50756"/>
    <w:rsid w:val="00D50A49"/>
    <w:rsid w:val="00D50CF1"/>
    <w:rsid w:val="00D5167E"/>
    <w:rsid w:val="00D52B7B"/>
    <w:rsid w:val="00D53383"/>
    <w:rsid w:val="00D540B5"/>
    <w:rsid w:val="00D568AD"/>
    <w:rsid w:val="00D607EA"/>
    <w:rsid w:val="00D60A63"/>
    <w:rsid w:val="00D60FA7"/>
    <w:rsid w:val="00D62BA5"/>
    <w:rsid w:val="00D63CE2"/>
    <w:rsid w:val="00D646FD"/>
    <w:rsid w:val="00D6478E"/>
    <w:rsid w:val="00D6498D"/>
    <w:rsid w:val="00D663A1"/>
    <w:rsid w:val="00D66926"/>
    <w:rsid w:val="00D67A58"/>
    <w:rsid w:val="00D67D12"/>
    <w:rsid w:val="00D67F82"/>
    <w:rsid w:val="00D705FE"/>
    <w:rsid w:val="00D7187F"/>
    <w:rsid w:val="00D71A15"/>
    <w:rsid w:val="00D7266A"/>
    <w:rsid w:val="00D726C6"/>
    <w:rsid w:val="00D72BE2"/>
    <w:rsid w:val="00D736EF"/>
    <w:rsid w:val="00D73B8B"/>
    <w:rsid w:val="00D745D8"/>
    <w:rsid w:val="00D75650"/>
    <w:rsid w:val="00D75E2D"/>
    <w:rsid w:val="00D75E88"/>
    <w:rsid w:val="00D75F40"/>
    <w:rsid w:val="00D81566"/>
    <w:rsid w:val="00D81CF3"/>
    <w:rsid w:val="00D8209E"/>
    <w:rsid w:val="00D82BE9"/>
    <w:rsid w:val="00D83280"/>
    <w:rsid w:val="00D839D0"/>
    <w:rsid w:val="00D83A2D"/>
    <w:rsid w:val="00D844ED"/>
    <w:rsid w:val="00D85DC1"/>
    <w:rsid w:val="00D86171"/>
    <w:rsid w:val="00D869DE"/>
    <w:rsid w:val="00D93900"/>
    <w:rsid w:val="00D93D74"/>
    <w:rsid w:val="00D94CDD"/>
    <w:rsid w:val="00D94DE7"/>
    <w:rsid w:val="00DA0286"/>
    <w:rsid w:val="00DA0B92"/>
    <w:rsid w:val="00DA1E16"/>
    <w:rsid w:val="00DA20EA"/>
    <w:rsid w:val="00DA2B09"/>
    <w:rsid w:val="00DA33A9"/>
    <w:rsid w:val="00DA3AFC"/>
    <w:rsid w:val="00DA3C62"/>
    <w:rsid w:val="00DA448E"/>
    <w:rsid w:val="00DA48EE"/>
    <w:rsid w:val="00DA4B04"/>
    <w:rsid w:val="00DA5502"/>
    <w:rsid w:val="00DA5D55"/>
    <w:rsid w:val="00DA5F0B"/>
    <w:rsid w:val="00DA65CF"/>
    <w:rsid w:val="00DA6F0C"/>
    <w:rsid w:val="00DA75F6"/>
    <w:rsid w:val="00DA76AD"/>
    <w:rsid w:val="00DB0136"/>
    <w:rsid w:val="00DB1EF3"/>
    <w:rsid w:val="00DB29B9"/>
    <w:rsid w:val="00DB3019"/>
    <w:rsid w:val="00DB50BC"/>
    <w:rsid w:val="00DB5E42"/>
    <w:rsid w:val="00DB6719"/>
    <w:rsid w:val="00DB7458"/>
    <w:rsid w:val="00DB77DE"/>
    <w:rsid w:val="00DB7B45"/>
    <w:rsid w:val="00DC059F"/>
    <w:rsid w:val="00DC0DA0"/>
    <w:rsid w:val="00DC1388"/>
    <w:rsid w:val="00DC19B3"/>
    <w:rsid w:val="00DC1F80"/>
    <w:rsid w:val="00DC23A9"/>
    <w:rsid w:val="00DC35A7"/>
    <w:rsid w:val="00DC450F"/>
    <w:rsid w:val="00DC4FC4"/>
    <w:rsid w:val="00DC62D1"/>
    <w:rsid w:val="00DC64CE"/>
    <w:rsid w:val="00DC6DE6"/>
    <w:rsid w:val="00DC76B9"/>
    <w:rsid w:val="00DD0569"/>
    <w:rsid w:val="00DD12F8"/>
    <w:rsid w:val="00DD15B7"/>
    <w:rsid w:val="00DD1DFB"/>
    <w:rsid w:val="00DD3C1A"/>
    <w:rsid w:val="00DD6C76"/>
    <w:rsid w:val="00DD720C"/>
    <w:rsid w:val="00DD7F96"/>
    <w:rsid w:val="00DE1675"/>
    <w:rsid w:val="00DE1AB0"/>
    <w:rsid w:val="00DE2276"/>
    <w:rsid w:val="00DE2DA7"/>
    <w:rsid w:val="00DE3039"/>
    <w:rsid w:val="00DE30B0"/>
    <w:rsid w:val="00DE4456"/>
    <w:rsid w:val="00DE57FD"/>
    <w:rsid w:val="00DE737E"/>
    <w:rsid w:val="00DE7629"/>
    <w:rsid w:val="00DE7F2B"/>
    <w:rsid w:val="00DF0BA0"/>
    <w:rsid w:val="00DF195A"/>
    <w:rsid w:val="00DF1CDF"/>
    <w:rsid w:val="00DF2A9D"/>
    <w:rsid w:val="00DF338E"/>
    <w:rsid w:val="00DF3E37"/>
    <w:rsid w:val="00DF463C"/>
    <w:rsid w:val="00DF52C6"/>
    <w:rsid w:val="00DF5819"/>
    <w:rsid w:val="00DF6020"/>
    <w:rsid w:val="00DF62A5"/>
    <w:rsid w:val="00E00EB7"/>
    <w:rsid w:val="00E01143"/>
    <w:rsid w:val="00E01602"/>
    <w:rsid w:val="00E01FD5"/>
    <w:rsid w:val="00E024C1"/>
    <w:rsid w:val="00E02565"/>
    <w:rsid w:val="00E027D5"/>
    <w:rsid w:val="00E02EE0"/>
    <w:rsid w:val="00E038DE"/>
    <w:rsid w:val="00E051EE"/>
    <w:rsid w:val="00E07E03"/>
    <w:rsid w:val="00E1090D"/>
    <w:rsid w:val="00E1255E"/>
    <w:rsid w:val="00E12A6C"/>
    <w:rsid w:val="00E13C48"/>
    <w:rsid w:val="00E14C16"/>
    <w:rsid w:val="00E153FF"/>
    <w:rsid w:val="00E157C9"/>
    <w:rsid w:val="00E15877"/>
    <w:rsid w:val="00E158CA"/>
    <w:rsid w:val="00E164AB"/>
    <w:rsid w:val="00E1661E"/>
    <w:rsid w:val="00E20091"/>
    <w:rsid w:val="00E20BFB"/>
    <w:rsid w:val="00E22106"/>
    <w:rsid w:val="00E22205"/>
    <w:rsid w:val="00E22693"/>
    <w:rsid w:val="00E22D77"/>
    <w:rsid w:val="00E230B2"/>
    <w:rsid w:val="00E248C8"/>
    <w:rsid w:val="00E25566"/>
    <w:rsid w:val="00E25CD8"/>
    <w:rsid w:val="00E27729"/>
    <w:rsid w:val="00E31C17"/>
    <w:rsid w:val="00E334B3"/>
    <w:rsid w:val="00E33635"/>
    <w:rsid w:val="00E36578"/>
    <w:rsid w:val="00E36DBA"/>
    <w:rsid w:val="00E3741C"/>
    <w:rsid w:val="00E40C45"/>
    <w:rsid w:val="00E410F0"/>
    <w:rsid w:val="00E41301"/>
    <w:rsid w:val="00E415B5"/>
    <w:rsid w:val="00E41CBB"/>
    <w:rsid w:val="00E43EC7"/>
    <w:rsid w:val="00E4435E"/>
    <w:rsid w:val="00E44F30"/>
    <w:rsid w:val="00E469D0"/>
    <w:rsid w:val="00E47365"/>
    <w:rsid w:val="00E47A7B"/>
    <w:rsid w:val="00E518BF"/>
    <w:rsid w:val="00E518E7"/>
    <w:rsid w:val="00E52581"/>
    <w:rsid w:val="00E52AB3"/>
    <w:rsid w:val="00E5393A"/>
    <w:rsid w:val="00E541EB"/>
    <w:rsid w:val="00E565CB"/>
    <w:rsid w:val="00E57BC2"/>
    <w:rsid w:val="00E60488"/>
    <w:rsid w:val="00E61685"/>
    <w:rsid w:val="00E643A9"/>
    <w:rsid w:val="00E643F8"/>
    <w:rsid w:val="00E655B2"/>
    <w:rsid w:val="00E66BA4"/>
    <w:rsid w:val="00E67212"/>
    <w:rsid w:val="00E67554"/>
    <w:rsid w:val="00E67E80"/>
    <w:rsid w:val="00E67E96"/>
    <w:rsid w:val="00E70326"/>
    <w:rsid w:val="00E7113A"/>
    <w:rsid w:val="00E717D1"/>
    <w:rsid w:val="00E719DF"/>
    <w:rsid w:val="00E71AA9"/>
    <w:rsid w:val="00E7272F"/>
    <w:rsid w:val="00E730F2"/>
    <w:rsid w:val="00E761BA"/>
    <w:rsid w:val="00E7627F"/>
    <w:rsid w:val="00E76939"/>
    <w:rsid w:val="00E76CA6"/>
    <w:rsid w:val="00E774DA"/>
    <w:rsid w:val="00E800FA"/>
    <w:rsid w:val="00E80CCE"/>
    <w:rsid w:val="00E81178"/>
    <w:rsid w:val="00E818D6"/>
    <w:rsid w:val="00E818F7"/>
    <w:rsid w:val="00E81E16"/>
    <w:rsid w:val="00E82062"/>
    <w:rsid w:val="00E83457"/>
    <w:rsid w:val="00E83896"/>
    <w:rsid w:val="00E8399B"/>
    <w:rsid w:val="00E839F4"/>
    <w:rsid w:val="00E84F18"/>
    <w:rsid w:val="00E86179"/>
    <w:rsid w:val="00E861DA"/>
    <w:rsid w:val="00E864BC"/>
    <w:rsid w:val="00E86656"/>
    <w:rsid w:val="00E868B9"/>
    <w:rsid w:val="00E869AA"/>
    <w:rsid w:val="00E87763"/>
    <w:rsid w:val="00E923A1"/>
    <w:rsid w:val="00E92E38"/>
    <w:rsid w:val="00E93146"/>
    <w:rsid w:val="00E93756"/>
    <w:rsid w:val="00E94AB2"/>
    <w:rsid w:val="00E96204"/>
    <w:rsid w:val="00E97624"/>
    <w:rsid w:val="00EA014D"/>
    <w:rsid w:val="00EA0C4E"/>
    <w:rsid w:val="00EA0FEE"/>
    <w:rsid w:val="00EA2415"/>
    <w:rsid w:val="00EA27AB"/>
    <w:rsid w:val="00EA6963"/>
    <w:rsid w:val="00EA696E"/>
    <w:rsid w:val="00EA7358"/>
    <w:rsid w:val="00EB0FE9"/>
    <w:rsid w:val="00EB10D4"/>
    <w:rsid w:val="00EB1291"/>
    <w:rsid w:val="00EB1C07"/>
    <w:rsid w:val="00EB2911"/>
    <w:rsid w:val="00EB2EEB"/>
    <w:rsid w:val="00EB2F09"/>
    <w:rsid w:val="00EB328B"/>
    <w:rsid w:val="00EB3359"/>
    <w:rsid w:val="00EB4669"/>
    <w:rsid w:val="00EB4835"/>
    <w:rsid w:val="00EB6DD5"/>
    <w:rsid w:val="00EB6EDD"/>
    <w:rsid w:val="00EC09D4"/>
    <w:rsid w:val="00EC21B5"/>
    <w:rsid w:val="00EC2464"/>
    <w:rsid w:val="00EC2DA2"/>
    <w:rsid w:val="00EC328B"/>
    <w:rsid w:val="00EC39EA"/>
    <w:rsid w:val="00EC3C2A"/>
    <w:rsid w:val="00EC5BFF"/>
    <w:rsid w:val="00EC74B1"/>
    <w:rsid w:val="00EC775C"/>
    <w:rsid w:val="00EC7FD9"/>
    <w:rsid w:val="00ED01AE"/>
    <w:rsid w:val="00ED045C"/>
    <w:rsid w:val="00ED1B22"/>
    <w:rsid w:val="00ED4A06"/>
    <w:rsid w:val="00ED4A60"/>
    <w:rsid w:val="00ED4D2F"/>
    <w:rsid w:val="00ED4EA0"/>
    <w:rsid w:val="00ED4EAC"/>
    <w:rsid w:val="00ED675B"/>
    <w:rsid w:val="00ED691D"/>
    <w:rsid w:val="00ED72B1"/>
    <w:rsid w:val="00ED747C"/>
    <w:rsid w:val="00ED7633"/>
    <w:rsid w:val="00ED7FFC"/>
    <w:rsid w:val="00EE066C"/>
    <w:rsid w:val="00EE0689"/>
    <w:rsid w:val="00EE0F7D"/>
    <w:rsid w:val="00EE1362"/>
    <w:rsid w:val="00EE1F6F"/>
    <w:rsid w:val="00EE5703"/>
    <w:rsid w:val="00EE66DD"/>
    <w:rsid w:val="00EE7614"/>
    <w:rsid w:val="00EE799E"/>
    <w:rsid w:val="00EE7B10"/>
    <w:rsid w:val="00EF1178"/>
    <w:rsid w:val="00EF4280"/>
    <w:rsid w:val="00EF499C"/>
    <w:rsid w:val="00EF5186"/>
    <w:rsid w:val="00EF5C86"/>
    <w:rsid w:val="00EF5C8B"/>
    <w:rsid w:val="00EF675A"/>
    <w:rsid w:val="00EF7477"/>
    <w:rsid w:val="00EF754D"/>
    <w:rsid w:val="00EF7F29"/>
    <w:rsid w:val="00F00C25"/>
    <w:rsid w:val="00F02763"/>
    <w:rsid w:val="00F02BFA"/>
    <w:rsid w:val="00F02F20"/>
    <w:rsid w:val="00F03749"/>
    <w:rsid w:val="00F05430"/>
    <w:rsid w:val="00F06545"/>
    <w:rsid w:val="00F06563"/>
    <w:rsid w:val="00F07978"/>
    <w:rsid w:val="00F12727"/>
    <w:rsid w:val="00F12B68"/>
    <w:rsid w:val="00F149E7"/>
    <w:rsid w:val="00F15346"/>
    <w:rsid w:val="00F15AED"/>
    <w:rsid w:val="00F15C72"/>
    <w:rsid w:val="00F16034"/>
    <w:rsid w:val="00F164DF"/>
    <w:rsid w:val="00F16C80"/>
    <w:rsid w:val="00F17140"/>
    <w:rsid w:val="00F2066C"/>
    <w:rsid w:val="00F23DB4"/>
    <w:rsid w:val="00F252FE"/>
    <w:rsid w:val="00F26122"/>
    <w:rsid w:val="00F27874"/>
    <w:rsid w:val="00F305DF"/>
    <w:rsid w:val="00F307F4"/>
    <w:rsid w:val="00F31294"/>
    <w:rsid w:val="00F316F0"/>
    <w:rsid w:val="00F31D9E"/>
    <w:rsid w:val="00F31DA9"/>
    <w:rsid w:val="00F31F75"/>
    <w:rsid w:val="00F32564"/>
    <w:rsid w:val="00F327C2"/>
    <w:rsid w:val="00F34586"/>
    <w:rsid w:val="00F3465F"/>
    <w:rsid w:val="00F34B5D"/>
    <w:rsid w:val="00F350F0"/>
    <w:rsid w:val="00F40146"/>
    <w:rsid w:val="00F4060D"/>
    <w:rsid w:val="00F421B0"/>
    <w:rsid w:val="00F422F5"/>
    <w:rsid w:val="00F42628"/>
    <w:rsid w:val="00F43547"/>
    <w:rsid w:val="00F4398B"/>
    <w:rsid w:val="00F44E10"/>
    <w:rsid w:val="00F451C2"/>
    <w:rsid w:val="00F463E3"/>
    <w:rsid w:val="00F46701"/>
    <w:rsid w:val="00F467ED"/>
    <w:rsid w:val="00F467F1"/>
    <w:rsid w:val="00F46F23"/>
    <w:rsid w:val="00F473C2"/>
    <w:rsid w:val="00F50D9D"/>
    <w:rsid w:val="00F51012"/>
    <w:rsid w:val="00F5393E"/>
    <w:rsid w:val="00F5430B"/>
    <w:rsid w:val="00F548DD"/>
    <w:rsid w:val="00F54DBB"/>
    <w:rsid w:val="00F54FF0"/>
    <w:rsid w:val="00F55FD0"/>
    <w:rsid w:val="00F56560"/>
    <w:rsid w:val="00F614AE"/>
    <w:rsid w:val="00F62524"/>
    <w:rsid w:val="00F62EBB"/>
    <w:rsid w:val="00F651DA"/>
    <w:rsid w:val="00F65EE7"/>
    <w:rsid w:val="00F66362"/>
    <w:rsid w:val="00F66BDE"/>
    <w:rsid w:val="00F67EFB"/>
    <w:rsid w:val="00F708B6"/>
    <w:rsid w:val="00F714FA"/>
    <w:rsid w:val="00F723A8"/>
    <w:rsid w:val="00F72C78"/>
    <w:rsid w:val="00F736F8"/>
    <w:rsid w:val="00F73BCF"/>
    <w:rsid w:val="00F73D27"/>
    <w:rsid w:val="00F7551E"/>
    <w:rsid w:val="00F76582"/>
    <w:rsid w:val="00F76A8E"/>
    <w:rsid w:val="00F76D2B"/>
    <w:rsid w:val="00F76F9B"/>
    <w:rsid w:val="00F803E9"/>
    <w:rsid w:val="00F806F5"/>
    <w:rsid w:val="00F8121E"/>
    <w:rsid w:val="00F81843"/>
    <w:rsid w:val="00F81CAE"/>
    <w:rsid w:val="00F82E20"/>
    <w:rsid w:val="00F83495"/>
    <w:rsid w:val="00F83C1D"/>
    <w:rsid w:val="00F83F7F"/>
    <w:rsid w:val="00F927A9"/>
    <w:rsid w:val="00F9383A"/>
    <w:rsid w:val="00F94411"/>
    <w:rsid w:val="00F96389"/>
    <w:rsid w:val="00F9741F"/>
    <w:rsid w:val="00F974AD"/>
    <w:rsid w:val="00FA0585"/>
    <w:rsid w:val="00FA0FA9"/>
    <w:rsid w:val="00FA1BBB"/>
    <w:rsid w:val="00FA1D9A"/>
    <w:rsid w:val="00FA20DC"/>
    <w:rsid w:val="00FA26E4"/>
    <w:rsid w:val="00FA4E29"/>
    <w:rsid w:val="00FA5859"/>
    <w:rsid w:val="00FA596F"/>
    <w:rsid w:val="00FA7A6E"/>
    <w:rsid w:val="00FB0213"/>
    <w:rsid w:val="00FB1B3A"/>
    <w:rsid w:val="00FB1B96"/>
    <w:rsid w:val="00FB200F"/>
    <w:rsid w:val="00FB2CBE"/>
    <w:rsid w:val="00FB35BA"/>
    <w:rsid w:val="00FB38F1"/>
    <w:rsid w:val="00FB5621"/>
    <w:rsid w:val="00FB6836"/>
    <w:rsid w:val="00FB74FE"/>
    <w:rsid w:val="00FB78E3"/>
    <w:rsid w:val="00FC1B12"/>
    <w:rsid w:val="00FC260C"/>
    <w:rsid w:val="00FC277E"/>
    <w:rsid w:val="00FC2D1E"/>
    <w:rsid w:val="00FC3D01"/>
    <w:rsid w:val="00FC3DE9"/>
    <w:rsid w:val="00FC4998"/>
    <w:rsid w:val="00FC50B2"/>
    <w:rsid w:val="00FC5798"/>
    <w:rsid w:val="00FC5D70"/>
    <w:rsid w:val="00FC6651"/>
    <w:rsid w:val="00FC79BC"/>
    <w:rsid w:val="00FD03D7"/>
    <w:rsid w:val="00FD05C9"/>
    <w:rsid w:val="00FD0FAE"/>
    <w:rsid w:val="00FD1004"/>
    <w:rsid w:val="00FD138C"/>
    <w:rsid w:val="00FD1D8E"/>
    <w:rsid w:val="00FD1E16"/>
    <w:rsid w:val="00FD1FB3"/>
    <w:rsid w:val="00FD2361"/>
    <w:rsid w:val="00FD2836"/>
    <w:rsid w:val="00FD298A"/>
    <w:rsid w:val="00FD320F"/>
    <w:rsid w:val="00FD4B4F"/>
    <w:rsid w:val="00FD5146"/>
    <w:rsid w:val="00FD61ED"/>
    <w:rsid w:val="00FD6210"/>
    <w:rsid w:val="00FD6264"/>
    <w:rsid w:val="00FD758C"/>
    <w:rsid w:val="00FD7856"/>
    <w:rsid w:val="00FD7ACD"/>
    <w:rsid w:val="00FE0CAE"/>
    <w:rsid w:val="00FE2049"/>
    <w:rsid w:val="00FE33B2"/>
    <w:rsid w:val="00FE3943"/>
    <w:rsid w:val="00FE3A6A"/>
    <w:rsid w:val="00FE4C86"/>
    <w:rsid w:val="00FE5203"/>
    <w:rsid w:val="00FE5D56"/>
    <w:rsid w:val="00FE7D10"/>
    <w:rsid w:val="00FF222E"/>
    <w:rsid w:val="00FF2656"/>
    <w:rsid w:val="00FF2941"/>
    <w:rsid w:val="00FF4E4D"/>
    <w:rsid w:val="00FF540C"/>
    <w:rsid w:val="00FF566A"/>
    <w:rsid w:val="00FF6AC6"/>
    <w:rsid w:val="00FF6D8B"/>
    <w:rsid w:val="00FF74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383A0EAD-F19D-4890-9F84-CD67F82C1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iPriority="0"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B4710"/>
    <w:pPr>
      <w:spacing w:line="360" w:lineRule="auto"/>
      <w:jc w:val="both"/>
    </w:pPr>
    <w:rPr>
      <w:rFonts w:ascii="Verdana" w:hAnsi="Verdana" w:cs="Verdana"/>
      <w:sz w:val="20"/>
      <w:szCs w:val="20"/>
    </w:rPr>
  </w:style>
  <w:style w:type="paragraph" w:styleId="Nadpis1">
    <w:name w:val="heading 1"/>
    <w:basedOn w:val="Normln"/>
    <w:next w:val="Normln"/>
    <w:link w:val="Nadpis1Char"/>
    <w:qFormat/>
    <w:rsid w:val="008B4710"/>
    <w:pPr>
      <w:keepNext/>
      <w:jc w:val="left"/>
      <w:outlineLvl w:val="0"/>
    </w:pPr>
    <w:rPr>
      <w:b/>
      <w:bCs/>
      <w:kern w:val="28"/>
      <w:sz w:val="28"/>
      <w:szCs w:val="28"/>
    </w:rPr>
  </w:style>
  <w:style w:type="paragraph" w:styleId="Nadpis2">
    <w:name w:val="heading 2"/>
    <w:basedOn w:val="Normln"/>
    <w:next w:val="Normln"/>
    <w:link w:val="Nadpis2Char"/>
    <w:qFormat/>
    <w:rsid w:val="002A54AB"/>
    <w:pPr>
      <w:keepNext/>
      <w:outlineLvl w:val="1"/>
    </w:pPr>
    <w:rPr>
      <w:b/>
      <w:bCs/>
      <w:sz w:val="24"/>
      <w:szCs w:val="24"/>
    </w:rPr>
  </w:style>
  <w:style w:type="paragraph" w:styleId="Nadpis3">
    <w:name w:val="heading 3"/>
    <w:basedOn w:val="Normln"/>
    <w:next w:val="Normln"/>
    <w:link w:val="Nadpis3Char"/>
    <w:qFormat/>
    <w:rsid w:val="002A54AB"/>
    <w:pPr>
      <w:keepNext/>
      <w:outlineLvl w:val="2"/>
    </w:pPr>
    <w:rPr>
      <w:b/>
      <w:bCs/>
    </w:rPr>
  </w:style>
  <w:style w:type="paragraph" w:styleId="Nadpis4">
    <w:name w:val="heading 4"/>
    <w:basedOn w:val="Normln"/>
    <w:next w:val="Normln"/>
    <w:link w:val="Nadpis4Char"/>
    <w:qFormat/>
    <w:rsid w:val="00CA2C9B"/>
    <w:pPr>
      <w:keepNext/>
      <w:outlineLvl w:val="3"/>
    </w:pPr>
    <w:rPr>
      <w:b/>
      <w:bCs/>
    </w:rPr>
  </w:style>
  <w:style w:type="paragraph" w:styleId="Nadpis5">
    <w:name w:val="heading 5"/>
    <w:basedOn w:val="Normln"/>
    <w:next w:val="Normln"/>
    <w:link w:val="Nadpis5Char"/>
    <w:uiPriority w:val="99"/>
    <w:qFormat/>
    <w:rsid w:val="004E2571"/>
    <w:pPr>
      <w:spacing w:before="240" w:after="60"/>
      <w:outlineLvl w:val="4"/>
    </w:pPr>
    <w:rPr>
      <w:b/>
      <w:bCs/>
      <w:i/>
      <w:iCs/>
      <w:sz w:val="26"/>
      <w:szCs w:val="26"/>
    </w:rPr>
  </w:style>
  <w:style w:type="paragraph" w:styleId="Nadpis6">
    <w:name w:val="heading 6"/>
    <w:basedOn w:val="Normln"/>
    <w:next w:val="Normln"/>
    <w:link w:val="Nadpis6Char"/>
    <w:uiPriority w:val="99"/>
    <w:qFormat/>
    <w:rsid w:val="004E2571"/>
    <w:pPr>
      <w:spacing w:before="240" w:after="60"/>
      <w:outlineLvl w:val="5"/>
    </w:pPr>
    <w:rPr>
      <w:b/>
      <w:bCs/>
      <w:sz w:val="22"/>
      <w:szCs w:val="22"/>
    </w:rPr>
  </w:style>
  <w:style w:type="paragraph" w:styleId="Nadpis7">
    <w:name w:val="heading 7"/>
    <w:basedOn w:val="Normln"/>
    <w:next w:val="Normln"/>
    <w:link w:val="Nadpis7Char"/>
    <w:uiPriority w:val="99"/>
    <w:qFormat/>
    <w:rsid w:val="00AA23B1"/>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B4710"/>
    <w:rPr>
      <w:rFonts w:ascii="Verdana" w:hAnsi="Verdana" w:cs="Verdana"/>
      <w:b/>
      <w:bCs/>
      <w:kern w:val="28"/>
      <w:sz w:val="28"/>
      <w:szCs w:val="28"/>
    </w:rPr>
  </w:style>
  <w:style w:type="character" w:customStyle="1" w:styleId="Nadpis2Char">
    <w:name w:val="Nadpis 2 Char"/>
    <w:basedOn w:val="Standardnpsmoodstavce"/>
    <w:link w:val="Nadpis2"/>
    <w:locked/>
    <w:rsid w:val="002A54AB"/>
    <w:rPr>
      <w:rFonts w:ascii="Verdana" w:hAnsi="Verdana" w:cs="Verdana"/>
      <w:b/>
      <w:bCs/>
      <w:sz w:val="28"/>
      <w:szCs w:val="28"/>
    </w:rPr>
  </w:style>
  <w:style w:type="character" w:customStyle="1" w:styleId="Nadpis3Char">
    <w:name w:val="Nadpis 3 Char"/>
    <w:basedOn w:val="Standardnpsmoodstavce"/>
    <w:link w:val="Nadpis3"/>
    <w:uiPriority w:val="99"/>
    <w:locked/>
    <w:rsid w:val="002A54AB"/>
    <w:rPr>
      <w:rFonts w:ascii="Verdana" w:hAnsi="Verdana" w:cs="Verdana"/>
      <w:b/>
      <w:bCs/>
      <w:sz w:val="20"/>
      <w:szCs w:val="20"/>
    </w:rPr>
  </w:style>
  <w:style w:type="character" w:customStyle="1" w:styleId="Nadpis4Char">
    <w:name w:val="Nadpis 4 Char"/>
    <w:basedOn w:val="Standardnpsmoodstavce"/>
    <w:link w:val="Nadpis4"/>
    <w:uiPriority w:val="99"/>
    <w:locked/>
    <w:rsid w:val="00616E54"/>
    <w:rPr>
      <w:b/>
      <w:bCs/>
      <w:sz w:val="24"/>
      <w:szCs w:val="24"/>
    </w:rPr>
  </w:style>
  <w:style w:type="character" w:customStyle="1" w:styleId="Nadpis5Char">
    <w:name w:val="Nadpis 5 Char"/>
    <w:basedOn w:val="Standardnpsmoodstavce"/>
    <w:link w:val="Nadpis5"/>
    <w:uiPriority w:val="99"/>
    <w:locked/>
    <w:rsid w:val="009647E9"/>
    <w:rPr>
      <w:b/>
      <w:bCs/>
      <w:i/>
      <w:iCs/>
      <w:sz w:val="26"/>
      <w:szCs w:val="26"/>
    </w:rPr>
  </w:style>
  <w:style w:type="character" w:customStyle="1" w:styleId="Nadpis6Char">
    <w:name w:val="Nadpis 6 Char"/>
    <w:basedOn w:val="Standardnpsmoodstavce"/>
    <w:link w:val="Nadpis6"/>
    <w:uiPriority w:val="99"/>
    <w:locked/>
    <w:rsid w:val="000D1593"/>
    <w:rPr>
      <w:b/>
      <w:bCs/>
      <w:sz w:val="22"/>
      <w:szCs w:val="22"/>
    </w:rPr>
  </w:style>
  <w:style w:type="character" w:customStyle="1" w:styleId="Nadpis7Char">
    <w:name w:val="Nadpis 7 Char"/>
    <w:basedOn w:val="Standardnpsmoodstavce"/>
    <w:link w:val="Nadpis7"/>
    <w:uiPriority w:val="99"/>
    <w:locked/>
    <w:rsid w:val="009647E9"/>
    <w:rPr>
      <w:sz w:val="24"/>
      <w:szCs w:val="24"/>
    </w:rPr>
  </w:style>
  <w:style w:type="paragraph" w:styleId="Textbubliny">
    <w:name w:val="Balloon Text"/>
    <w:basedOn w:val="Normln"/>
    <w:link w:val="TextbublinyChar"/>
    <w:rsid w:val="004E2571"/>
    <w:rPr>
      <w:rFonts w:ascii="Tahoma" w:hAnsi="Tahoma" w:cs="Tahoma"/>
      <w:sz w:val="16"/>
      <w:szCs w:val="16"/>
    </w:rPr>
  </w:style>
  <w:style w:type="character" w:customStyle="1" w:styleId="TextbublinyChar">
    <w:name w:val="Text bubliny Char"/>
    <w:basedOn w:val="Standardnpsmoodstavce"/>
    <w:link w:val="Textbubliny"/>
    <w:locked/>
    <w:rsid w:val="009647E9"/>
    <w:rPr>
      <w:rFonts w:ascii="Tahoma" w:hAnsi="Tahoma" w:cs="Tahoma"/>
      <w:sz w:val="16"/>
      <w:szCs w:val="16"/>
    </w:rPr>
  </w:style>
  <w:style w:type="paragraph" w:styleId="Zkladntext">
    <w:name w:val="Body Text"/>
    <w:basedOn w:val="Normln"/>
    <w:link w:val="ZkladntextChar"/>
    <w:uiPriority w:val="99"/>
    <w:rsid w:val="00CA2C9B"/>
    <w:pPr>
      <w:spacing w:after="120"/>
    </w:pPr>
  </w:style>
  <w:style w:type="character" w:customStyle="1" w:styleId="ZkladntextChar">
    <w:name w:val="Základní text Char"/>
    <w:basedOn w:val="Standardnpsmoodstavce"/>
    <w:link w:val="Zkladntext"/>
    <w:uiPriority w:val="99"/>
    <w:locked/>
    <w:rsid w:val="000D1593"/>
    <w:rPr>
      <w:sz w:val="24"/>
      <w:szCs w:val="24"/>
    </w:rPr>
  </w:style>
  <w:style w:type="character" w:styleId="Hypertextovodkaz">
    <w:name w:val="Hyperlink"/>
    <w:basedOn w:val="Standardnpsmoodstavce"/>
    <w:uiPriority w:val="99"/>
    <w:rsid w:val="00CA2C9B"/>
    <w:rPr>
      <w:color w:val="0000FF"/>
      <w:u w:val="single"/>
    </w:rPr>
  </w:style>
  <w:style w:type="paragraph" w:styleId="Textpoznpodarou">
    <w:name w:val="footnote text"/>
    <w:aliases w:val="Text pozn. pod čarou Char Char Char Char,Text pozn. pod čarou Char Char Char"/>
    <w:basedOn w:val="Normln"/>
    <w:link w:val="TextpoznpodarouChar"/>
    <w:rsid w:val="00F5393E"/>
    <w:pPr>
      <w:spacing w:line="240" w:lineRule="auto"/>
    </w:pPr>
    <w:rPr>
      <w:sz w:val="16"/>
      <w:szCs w:val="16"/>
    </w:rPr>
  </w:style>
  <w:style w:type="character" w:customStyle="1" w:styleId="TextpoznpodarouChar">
    <w:name w:val="Text pozn. pod čarou Char"/>
    <w:aliases w:val="Text pozn. pod čarou Char Char Char Char Char,Text pozn. pod čarou Char Char Char Char1"/>
    <w:basedOn w:val="Standardnpsmoodstavce"/>
    <w:link w:val="Textpoznpodarou"/>
    <w:locked/>
    <w:rsid w:val="00F5393E"/>
    <w:rPr>
      <w:rFonts w:ascii="Verdana" w:hAnsi="Verdana" w:cs="Verdana"/>
      <w:sz w:val="16"/>
      <w:szCs w:val="16"/>
    </w:rPr>
  </w:style>
  <w:style w:type="character" w:styleId="Znakapoznpodarou">
    <w:name w:val="footnote reference"/>
    <w:aliases w:val="Appel note de bas de p"/>
    <w:basedOn w:val="Standardnpsmoodstavce"/>
    <w:rsid w:val="00CA2C9B"/>
    <w:rPr>
      <w:vertAlign w:val="superscript"/>
    </w:rPr>
  </w:style>
  <w:style w:type="paragraph" w:customStyle="1" w:styleId="sbn">
    <w:name w:val="sbn"/>
    <w:basedOn w:val="Normln"/>
    <w:uiPriority w:val="99"/>
    <w:rsid w:val="00CA2C9B"/>
    <w:pPr>
      <w:spacing w:before="100" w:beforeAutospacing="1" w:after="100" w:afterAutospacing="1"/>
      <w:jc w:val="left"/>
    </w:pPr>
  </w:style>
  <w:style w:type="paragraph" w:styleId="Zhlav">
    <w:name w:val="header"/>
    <w:basedOn w:val="Normln"/>
    <w:link w:val="ZhlavChar"/>
    <w:uiPriority w:val="99"/>
    <w:rsid w:val="00CA2C9B"/>
    <w:pPr>
      <w:tabs>
        <w:tab w:val="center" w:pos="4536"/>
        <w:tab w:val="right" w:pos="9072"/>
      </w:tabs>
      <w:jc w:val="left"/>
    </w:pPr>
  </w:style>
  <w:style w:type="character" w:customStyle="1" w:styleId="ZhlavChar">
    <w:name w:val="Záhlaví Char"/>
    <w:basedOn w:val="Standardnpsmoodstavce"/>
    <w:link w:val="Zhlav"/>
    <w:uiPriority w:val="99"/>
    <w:locked/>
    <w:rsid w:val="001D351D"/>
  </w:style>
  <w:style w:type="paragraph" w:styleId="Obsah1">
    <w:name w:val="toc 1"/>
    <w:basedOn w:val="Normln"/>
    <w:next w:val="Normln"/>
    <w:autoRedefine/>
    <w:uiPriority w:val="39"/>
    <w:rsid w:val="00980863"/>
    <w:pPr>
      <w:tabs>
        <w:tab w:val="right" w:leader="dot" w:pos="9062"/>
      </w:tabs>
    </w:pPr>
    <w:rPr>
      <w:b/>
      <w:noProof/>
    </w:rPr>
  </w:style>
  <w:style w:type="paragraph" w:styleId="Obsah2">
    <w:name w:val="toc 2"/>
    <w:basedOn w:val="Normln"/>
    <w:next w:val="Normln"/>
    <w:autoRedefine/>
    <w:uiPriority w:val="39"/>
    <w:rsid w:val="00F46F23"/>
    <w:pPr>
      <w:tabs>
        <w:tab w:val="right" w:leader="dot" w:pos="9060"/>
      </w:tabs>
    </w:pPr>
  </w:style>
  <w:style w:type="paragraph" w:styleId="Obsah3">
    <w:name w:val="toc 3"/>
    <w:basedOn w:val="Normln"/>
    <w:next w:val="Normln"/>
    <w:autoRedefine/>
    <w:uiPriority w:val="39"/>
    <w:rsid w:val="00F46F23"/>
    <w:pPr>
      <w:tabs>
        <w:tab w:val="right" w:leader="dot" w:pos="9060"/>
      </w:tabs>
    </w:pPr>
  </w:style>
  <w:style w:type="paragraph" w:styleId="Obsah4">
    <w:name w:val="toc 4"/>
    <w:basedOn w:val="Normln"/>
    <w:next w:val="Normln"/>
    <w:autoRedefine/>
    <w:uiPriority w:val="99"/>
    <w:semiHidden/>
    <w:rsid w:val="00CA2C9B"/>
    <w:pPr>
      <w:ind w:left="720"/>
    </w:pPr>
  </w:style>
  <w:style w:type="paragraph" w:styleId="Obsah5">
    <w:name w:val="toc 5"/>
    <w:basedOn w:val="Normln"/>
    <w:next w:val="Normln"/>
    <w:autoRedefine/>
    <w:uiPriority w:val="99"/>
    <w:semiHidden/>
    <w:rsid w:val="00CA2C9B"/>
    <w:pPr>
      <w:ind w:left="960"/>
    </w:pPr>
  </w:style>
  <w:style w:type="paragraph" w:styleId="Obsah6">
    <w:name w:val="toc 6"/>
    <w:basedOn w:val="Normln"/>
    <w:next w:val="Normln"/>
    <w:autoRedefine/>
    <w:uiPriority w:val="99"/>
    <w:semiHidden/>
    <w:rsid w:val="00CA2C9B"/>
    <w:pPr>
      <w:ind w:left="1200"/>
    </w:pPr>
  </w:style>
  <w:style w:type="paragraph" w:styleId="Obsah7">
    <w:name w:val="toc 7"/>
    <w:basedOn w:val="Normln"/>
    <w:next w:val="Normln"/>
    <w:autoRedefine/>
    <w:uiPriority w:val="99"/>
    <w:semiHidden/>
    <w:rsid w:val="00CA2C9B"/>
    <w:pPr>
      <w:ind w:left="1440"/>
    </w:pPr>
  </w:style>
  <w:style w:type="paragraph" w:styleId="Obsah8">
    <w:name w:val="toc 8"/>
    <w:basedOn w:val="Normln"/>
    <w:next w:val="Normln"/>
    <w:autoRedefine/>
    <w:uiPriority w:val="99"/>
    <w:semiHidden/>
    <w:rsid w:val="00CA2C9B"/>
    <w:pPr>
      <w:ind w:left="1680"/>
    </w:pPr>
  </w:style>
  <w:style w:type="paragraph" w:styleId="Obsah9">
    <w:name w:val="toc 9"/>
    <w:basedOn w:val="Normln"/>
    <w:next w:val="Normln"/>
    <w:autoRedefine/>
    <w:uiPriority w:val="99"/>
    <w:semiHidden/>
    <w:rsid w:val="00CA2C9B"/>
    <w:pPr>
      <w:ind w:left="1920"/>
    </w:pPr>
  </w:style>
  <w:style w:type="character" w:styleId="Sledovanodkaz">
    <w:name w:val="FollowedHyperlink"/>
    <w:basedOn w:val="Standardnpsmoodstavce"/>
    <w:uiPriority w:val="99"/>
    <w:rsid w:val="00CA2C9B"/>
    <w:rPr>
      <w:color w:val="800080"/>
      <w:u w:val="single"/>
    </w:rPr>
  </w:style>
  <w:style w:type="paragraph" w:styleId="Zkladntext3">
    <w:name w:val="Body Text 3"/>
    <w:basedOn w:val="Normln"/>
    <w:link w:val="Zkladntext3Char"/>
    <w:uiPriority w:val="99"/>
    <w:rsid w:val="00CA2C9B"/>
    <w:pPr>
      <w:spacing w:after="120"/>
    </w:pPr>
    <w:rPr>
      <w:sz w:val="16"/>
      <w:szCs w:val="16"/>
    </w:rPr>
  </w:style>
  <w:style w:type="character" w:customStyle="1" w:styleId="Zkladntext3Char">
    <w:name w:val="Základní text 3 Char"/>
    <w:basedOn w:val="Standardnpsmoodstavce"/>
    <w:link w:val="Zkladntext3"/>
    <w:uiPriority w:val="99"/>
    <w:locked/>
    <w:rsid w:val="009647E9"/>
    <w:rPr>
      <w:sz w:val="16"/>
      <w:szCs w:val="16"/>
    </w:rPr>
  </w:style>
  <w:style w:type="paragraph" w:styleId="Zkladntextodsazen">
    <w:name w:val="Body Text Indent"/>
    <w:basedOn w:val="Normln"/>
    <w:link w:val="ZkladntextodsazenChar"/>
    <w:uiPriority w:val="99"/>
    <w:rsid w:val="00CA2C9B"/>
    <w:pPr>
      <w:spacing w:after="120"/>
      <w:ind w:left="283"/>
    </w:pPr>
  </w:style>
  <w:style w:type="character" w:customStyle="1" w:styleId="ZkladntextodsazenChar">
    <w:name w:val="Základní text odsazený Char"/>
    <w:basedOn w:val="Standardnpsmoodstavce"/>
    <w:link w:val="Zkladntextodsazen"/>
    <w:uiPriority w:val="99"/>
    <w:locked/>
    <w:rsid w:val="009E7B96"/>
    <w:rPr>
      <w:sz w:val="24"/>
      <w:szCs w:val="24"/>
    </w:rPr>
  </w:style>
  <w:style w:type="character" w:styleId="Zdraznn">
    <w:name w:val="Emphasis"/>
    <w:basedOn w:val="Standardnpsmoodstavce"/>
    <w:qFormat/>
    <w:rsid w:val="00CA2C9B"/>
    <w:rPr>
      <w:smallCaps/>
      <w:sz w:val="24"/>
      <w:szCs w:val="24"/>
      <w:u w:val="single"/>
    </w:rPr>
  </w:style>
  <w:style w:type="paragraph" w:styleId="Zpat">
    <w:name w:val="footer"/>
    <w:basedOn w:val="Normln"/>
    <w:link w:val="ZpatChar"/>
    <w:uiPriority w:val="99"/>
    <w:rsid w:val="004E2571"/>
    <w:pPr>
      <w:tabs>
        <w:tab w:val="center" w:pos="4536"/>
        <w:tab w:val="right" w:pos="9072"/>
      </w:tabs>
    </w:pPr>
  </w:style>
  <w:style w:type="character" w:customStyle="1" w:styleId="ZpatChar">
    <w:name w:val="Zápatí Char"/>
    <w:basedOn w:val="Standardnpsmoodstavce"/>
    <w:link w:val="Zpat"/>
    <w:uiPriority w:val="99"/>
    <w:locked/>
    <w:rsid w:val="00252A74"/>
    <w:rPr>
      <w:sz w:val="24"/>
      <w:szCs w:val="24"/>
    </w:rPr>
  </w:style>
  <w:style w:type="character" w:styleId="slostrnky">
    <w:name w:val="page number"/>
    <w:basedOn w:val="Standardnpsmoodstavce"/>
    <w:uiPriority w:val="99"/>
    <w:rsid w:val="004E2571"/>
  </w:style>
  <w:style w:type="paragraph" w:styleId="Zkladntextodsazen2">
    <w:name w:val="Body Text Indent 2"/>
    <w:basedOn w:val="Normln"/>
    <w:link w:val="Zkladntextodsazen2Char"/>
    <w:uiPriority w:val="99"/>
    <w:rsid w:val="004E2571"/>
    <w:pPr>
      <w:spacing w:after="120" w:line="480" w:lineRule="auto"/>
      <w:ind w:left="283"/>
    </w:pPr>
  </w:style>
  <w:style w:type="character" w:customStyle="1" w:styleId="Zkladntextodsazen2Char">
    <w:name w:val="Základní text odsazený 2 Char"/>
    <w:basedOn w:val="Standardnpsmoodstavce"/>
    <w:link w:val="Zkladntextodsazen2"/>
    <w:uiPriority w:val="99"/>
    <w:locked/>
    <w:rsid w:val="000D1593"/>
    <w:rPr>
      <w:sz w:val="24"/>
      <w:szCs w:val="24"/>
    </w:rPr>
  </w:style>
  <w:style w:type="paragraph" w:customStyle="1" w:styleId="tunkurzva">
    <w:name w:val="tučná kurzíva"/>
    <w:basedOn w:val="Zkladntext"/>
    <w:next w:val="Normln"/>
    <w:autoRedefine/>
    <w:uiPriority w:val="99"/>
    <w:rsid w:val="004E2571"/>
    <w:pPr>
      <w:spacing w:after="0"/>
      <w:jc w:val="right"/>
    </w:pPr>
    <w:rPr>
      <w:b/>
      <w:bCs/>
      <w:i/>
      <w:iCs/>
      <w:shd w:val="pct10" w:color="C0C0C0" w:fill="F3F3F3"/>
    </w:rPr>
  </w:style>
  <w:style w:type="paragraph" w:customStyle="1" w:styleId="Odrky">
    <w:name w:val="Odrážky"/>
    <w:basedOn w:val="Normln"/>
    <w:next w:val="Normln"/>
    <w:autoRedefine/>
    <w:uiPriority w:val="99"/>
    <w:rsid w:val="004E2571"/>
    <w:pPr>
      <w:numPr>
        <w:numId w:val="1"/>
      </w:numPr>
      <w:spacing w:before="60" w:after="60"/>
      <w:ind w:right="74"/>
    </w:pPr>
  </w:style>
  <w:style w:type="paragraph" w:styleId="Zkladntext2">
    <w:name w:val="Body Text 2"/>
    <w:basedOn w:val="Normln"/>
    <w:link w:val="Zkladntext2Char"/>
    <w:autoRedefine/>
    <w:uiPriority w:val="99"/>
    <w:rsid w:val="00E47A7B"/>
    <w:pPr>
      <w:spacing w:before="120"/>
      <w:ind w:right="-110"/>
    </w:pPr>
    <w:rPr>
      <w:shd w:val="pct10" w:color="C0C0C0" w:fill="FFFFFF"/>
    </w:rPr>
  </w:style>
  <w:style w:type="character" w:customStyle="1" w:styleId="Zkladntext2Char">
    <w:name w:val="Základní text 2 Char"/>
    <w:basedOn w:val="Standardnpsmoodstavce"/>
    <w:link w:val="Zkladntext2"/>
    <w:uiPriority w:val="99"/>
    <w:locked/>
    <w:rsid w:val="009647E9"/>
    <w:rPr>
      <w:sz w:val="24"/>
      <w:szCs w:val="24"/>
    </w:rPr>
  </w:style>
  <w:style w:type="paragraph" w:customStyle="1" w:styleId="Styl1">
    <w:name w:val="Styl1"/>
    <w:basedOn w:val="Normln"/>
    <w:uiPriority w:val="99"/>
    <w:rsid w:val="004E2571"/>
    <w:pPr>
      <w:numPr>
        <w:numId w:val="2"/>
      </w:numPr>
      <w:spacing w:before="120"/>
    </w:pPr>
  </w:style>
  <w:style w:type="paragraph" w:customStyle="1" w:styleId="Styl2">
    <w:name w:val="Styl2"/>
    <w:basedOn w:val="Normln"/>
    <w:next w:val="Normln"/>
    <w:uiPriority w:val="99"/>
    <w:rsid w:val="00C336BF"/>
    <w:pPr>
      <w:tabs>
        <w:tab w:val="num" w:pos="720"/>
      </w:tabs>
      <w:ind w:left="340" w:hanging="340"/>
    </w:pPr>
  </w:style>
  <w:style w:type="paragraph" w:customStyle="1" w:styleId="zvraznn">
    <w:name w:val="zvýrazněné"/>
    <w:autoRedefine/>
    <w:uiPriority w:val="99"/>
    <w:rsid w:val="004E2571"/>
    <w:pPr>
      <w:spacing w:line="360" w:lineRule="auto"/>
      <w:ind w:right="3686"/>
      <w:jc w:val="both"/>
    </w:pPr>
    <w:rPr>
      <w:rFonts w:ascii="Verdana" w:hAnsi="Verdana"/>
      <w:b/>
      <w:bCs/>
      <w:i/>
      <w:iCs/>
      <w:noProof/>
      <w:sz w:val="24"/>
      <w:szCs w:val="24"/>
    </w:rPr>
  </w:style>
  <w:style w:type="paragraph" w:styleId="Normlnweb">
    <w:name w:val="Normal (Web)"/>
    <w:basedOn w:val="Normln"/>
    <w:uiPriority w:val="99"/>
    <w:rsid w:val="004E2571"/>
    <w:pPr>
      <w:spacing w:before="100" w:beforeAutospacing="1" w:after="100" w:afterAutospacing="1"/>
      <w:jc w:val="left"/>
    </w:pPr>
  </w:style>
  <w:style w:type="paragraph" w:customStyle="1" w:styleId="Formtprce">
    <w:name w:val="Formát práce"/>
    <w:basedOn w:val="Normln"/>
    <w:uiPriority w:val="99"/>
    <w:rsid w:val="004E2571"/>
  </w:style>
  <w:style w:type="character" w:customStyle="1" w:styleId="FormtprceChar1">
    <w:name w:val="Formát práce Char1"/>
    <w:uiPriority w:val="99"/>
    <w:rsid w:val="004E2571"/>
    <w:rPr>
      <w:sz w:val="24"/>
      <w:szCs w:val="24"/>
      <w:lang w:val="cs-CZ" w:eastAsia="cs-CZ"/>
    </w:rPr>
  </w:style>
  <w:style w:type="character" w:customStyle="1" w:styleId="Zvraznnka">
    <w:name w:val="Zvýrazněnka"/>
    <w:uiPriority w:val="99"/>
    <w:rsid w:val="00AA23B1"/>
    <w:rPr>
      <w:rFonts w:ascii="Times New Roman" w:hAnsi="Times New Roman" w:cs="Times New Roman"/>
      <w:smallCaps/>
      <w:color w:val="auto"/>
      <w:sz w:val="24"/>
      <w:szCs w:val="24"/>
      <w:u w:val="single"/>
      <w:vertAlign w:val="baseline"/>
    </w:rPr>
  </w:style>
  <w:style w:type="paragraph" w:customStyle="1" w:styleId="Level1">
    <w:name w:val="Level 1"/>
    <w:uiPriority w:val="99"/>
    <w:semiHidden/>
    <w:rsid w:val="00E47A7B"/>
    <w:pPr>
      <w:suppressAutoHyphens/>
      <w:autoSpaceDE w:val="0"/>
      <w:spacing w:line="360" w:lineRule="auto"/>
      <w:jc w:val="both"/>
    </w:pPr>
    <w:rPr>
      <w:rFonts w:ascii="Verdana" w:hAnsi="Verdana"/>
      <w:sz w:val="24"/>
      <w:szCs w:val="24"/>
    </w:rPr>
  </w:style>
  <w:style w:type="character" w:styleId="Siln">
    <w:name w:val="Strong"/>
    <w:basedOn w:val="Standardnpsmoodstavce"/>
    <w:uiPriority w:val="22"/>
    <w:qFormat/>
    <w:rsid w:val="00625B0A"/>
    <w:rPr>
      <w:b/>
      <w:bCs/>
    </w:rPr>
  </w:style>
  <w:style w:type="character" w:styleId="slodku">
    <w:name w:val="line number"/>
    <w:basedOn w:val="Standardnpsmoodstavce"/>
    <w:uiPriority w:val="99"/>
    <w:rsid w:val="00252A74"/>
  </w:style>
  <w:style w:type="paragraph" w:styleId="Revize">
    <w:name w:val="Revision"/>
    <w:hidden/>
    <w:uiPriority w:val="99"/>
    <w:semiHidden/>
    <w:rsid w:val="00960B80"/>
    <w:pPr>
      <w:spacing w:line="360" w:lineRule="auto"/>
      <w:jc w:val="both"/>
    </w:pPr>
    <w:rPr>
      <w:rFonts w:ascii="Verdana" w:hAnsi="Verdana"/>
      <w:sz w:val="24"/>
      <w:szCs w:val="24"/>
    </w:rPr>
  </w:style>
  <w:style w:type="character" w:styleId="Odkaznakoment">
    <w:name w:val="annotation reference"/>
    <w:basedOn w:val="Standardnpsmoodstavce"/>
    <w:rsid w:val="00FB200F"/>
    <w:rPr>
      <w:sz w:val="16"/>
      <w:szCs w:val="16"/>
    </w:rPr>
  </w:style>
  <w:style w:type="paragraph" w:styleId="Textkomente">
    <w:name w:val="annotation text"/>
    <w:basedOn w:val="Normln"/>
    <w:link w:val="TextkomenteChar"/>
    <w:semiHidden/>
    <w:rsid w:val="00FB200F"/>
  </w:style>
  <w:style w:type="character" w:customStyle="1" w:styleId="TextkomenteChar">
    <w:name w:val="Text komentáře Char"/>
    <w:basedOn w:val="Standardnpsmoodstavce"/>
    <w:link w:val="Textkomente"/>
    <w:locked/>
    <w:rsid w:val="00FB200F"/>
  </w:style>
  <w:style w:type="paragraph" w:styleId="Pedmtkomente">
    <w:name w:val="annotation subject"/>
    <w:basedOn w:val="Textkomente"/>
    <w:next w:val="Textkomente"/>
    <w:link w:val="PedmtkomenteChar"/>
    <w:rsid w:val="00FB200F"/>
    <w:rPr>
      <w:b/>
      <w:bCs/>
    </w:rPr>
  </w:style>
  <w:style w:type="character" w:customStyle="1" w:styleId="PedmtkomenteChar">
    <w:name w:val="Předmět komentáře Char"/>
    <w:basedOn w:val="TextkomenteChar"/>
    <w:link w:val="Pedmtkomente"/>
    <w:locked/>
    <w:rsid w:val="00FB200F"/>
    <w:rPr>
      <w:b/>
      <w:bCs/>
    </w:rPr>
  </w:style>
  <w:style w:type="paragraph" w:styleId="Odstavecseseznamem">
    <w:name w:val="List Paragraph"/>
    <w:basedOn w:val="Normln"/>
    <w:uiPriority w:val="34"/>
    <w:qFormat/>
    <w:rsid w:val="00C30A0F"/>
    <w:pPr>
      <w:ind w:left="720"/>
    </w:pPr>
  </w:style>
  <w:style w:type="paragraph" w:styleId="Rozloendokumentu">
    <w:name w:val="Document Map"/>
    <w:basedOn w:val="Normln"/>
    <w:link w:val="RozloendokumentuChar"/>
    <w:uiPriority w:val="99"/>
    <w:semiHidden/>
    <w:rsid w:val="0094754E"/>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locked/>
    <w:rsid w:val="0094754E"/>
    <w:rPr>
      <w:rFonts w:ascii="Tahoma" w:hAnsi="Tahoma" w:cs="Tahoma"/>
      <w:sz w:val="16"/>
      <w:szCs w:val="16"/>
    </w:rPr>
  </w:style>
  <w:style w:type="paragraph" w:customStyle="1" w:styleId="Styl3">
    <w:name w:val="Styl3"/>
    <w:basedOn w:val="Normln"/>
    <w:link w:val="Styl3Char"/>
    <w:uiPriority w:val="99"/>
    <w:rsid w:val="007E4131"/>
    <w:rPr>
      <w:b/>
      <w:bCs/>
    </w:rPr>
  </w:style>
  <w:style w:type="paragraph" w:customStyle="1" w:styleId="Styl4">
    <w:name w:val="Styl4"/>
    <w:basedOn w:val="Normln"/>
    <w:next w:val="Styl3"/>
    <w:link w:val="Styl4Char"/>
    <w:uiPriority w:val="99"/>
    <w:rsid w:val="007E4131"/>
    <w:rPr>
      <w:b/>
      <w:bCs/>
    </w:rPr>
  </w:style>
  <w:style w:type="character" w:customStyle="1" w:styleId="Styl3Char">
    <w:name w:val="Styl3 Char"/>
    <w:basedOn w:val="Standardnpsmoodstavce"/>
    <w:link w:val="Styl3"/>
    <w:uiPriority w:val="99"/>
    <w:locked/>
    <w:rsid w:val="007E4131"/>
    <w:rPr>
      <w:rFonts w:ascii="Verdana" w:hAnsi="Verdana" w:cs="Verdana"/>
      <w:b/>
      <w:bCs/>
    </w:rPr>
  </w:style>
  <w:style w:type="character" w:customStyle="1" w:styleId="Styl4Char">
    <w:name w:val="Styl4 Char"/>
    <w:basedOn w:val="Standardnpsmoodstavce"/>
    <w:link w:val="Styl4"/>
    <w:uiPriority w:val="99"/>
    <w:locked/>
    <w:rsid w:val="007E4131"/>
    <w:rPr>
      <w:rFonts w:ascii="Verdana" w:hAnsi="Verdana" w:cs="Verdana"/>
      <w:b/>
      <w:bCs/>
    </w:rPr>
  </w:style>
  <w:style w:type="character" w:customStyle="1" w:styleId="st">
    <w:name w:val="st"/>
    <w:basedOn w:val="Standardnpsmoodstavce"/>
    <w:uiPriority w:val="99"/>
    <w:rsid w:val="009647E9"/>
  </w:style>
  <w:style w:type="table" w:styleId="Mkatabulky">
    <w:name w:val="Table Grid"/>
    <w:basedOn w:val="Normlntabulka"/>
    <w:locked/>
    <w:rsid w:val="002A4579"/>
    <w:pPr>
      <w:spacing w:line="360" w:lineRule="auto"/>
      <w:jc w:val="both"/>
    </w:pPr>
    <w:rPr>
      <w:rFonts w:ascii="Verdana" w:hAnsi="Verdan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ev1">
    <w:name w:val="Název1"/>
    <w:basedOn w:val="Standardnpsmoodstavce"/>
    <w:uiPriority w:val="99"/>
    <w:rsid w:val="00340674"/>
  </w:style>
  <w:style w:type="character" w:customStyle="1" w:styleId="Podtitul1">
    <w:name w:val="Podtitul1"/>
    <w:basedOn w:val="Standardnpsmoodstavce"/>
    <w:uiPriority w:val="99"/>
    <w:rsid w:val="00340674"/>
  </w:style>
  <w:style w:type="character" w:customStyle="1" w:styleId="author">
    <w:name w:val="author"/>
    <w:basedOn w:val="Standardnpsmoodstavce"/>
    <w:uiPriority w:val="99"/>
    <w:rsid w:val="00340674"/>
  </w:style>
  <w:style w:type="character" w:styleId="CittHTML">
    <w:name w:val="HTML Cite"/>
    <w:basedOn w:val="Standardnpsmoodstavce"/>
    <w:uiPriority w:val="99"/>
    <w:rsid w:val="001611D8"/>
    <w:rPr>
      <w:i/>
      <w:iCs/>
    </w:rPr>
  </w:style>
  <w:style w:type="character" w:styleId="Zstupntext">
    <w:name w:val="Placeholder Text"/>
    <w:basedOn w:val="Standardnpsmoodstavce"/>
    <w:uiPriority w:val="99"/>
    <w:semiHidden/>
    <w:rsid w:val="00F31D9E"/>
    <w:rPr>
      <w:color w:val="808080"/>
    </w:rPr>
  </w:style>
  <w:style w:type="paragraph" w:customStyle="1" w:styleId="odstavec">
    <w:name w:val="odstavec"/>
    <w:basedOn w:val="Normln"/>
    <w:uiPriority w:val="99"/>
    <w:rsid w:val="000808FB"/>
    <w:pPr>
      <w:spacing w:line="240" w:lineRule="auto"/>
      <w:ind w:firstLine="851"/>
    </w:pPr>
  </w:style>
  <w:style w:type="paragraph" w:customStyle="1" w:styleId="Zklad">
    <w:name w:val="Základ"/>
    <w:basedOn w:val="Normln"/>
    <w:uiPriority w:val="99"/>
    <w:rsid w:val="00CC34E9"/>
    <w:pPr>
      <w:spacing w:before="120" w:line="240" w:lineRule="atLeast"/>
    </w:pPr>
    <w:rPr>
      <w:rFonts w:ascii="Arial" w:hAnsi="Arial" w:cs="Arial"/>
    </w:rPr>
  </w:style>
  <w:style w:type="paragraph" w:customStyle="1" w:styleId="Nadpis1Verdena">
    <w:name w:val="Nadpis 1 Verdena"/>
    <w:basedOn w:val="Nadpis1"/>
    <w:autoRedefine/>
    <w:rsid w:val="008E583A"/>
    <w:pPr>
      <w:pageBreakBefore/>
      <w:spacing w:after="120"/>
      <w:jc w:val="both"/>
    </w:pPr>
    <w:rPr>
      <w:rFonts w:ascii="Times New Roman" w:hAnsi="Times New Roman" w:cs="Times New Roman"/>
      <w:bCs w:val="0"/>
      <w:szCs w:val="32"/>
    </w:rPr>
  </w:style>
  <w:style w:type="paragraph" w:customStyle="1" w:styleId="Nadpis2Verdena">
    <w:name w:val="Nadpis 2 Verdena"/>
    <w:basedOn w:val="Normln"/>
    <w:autoRedefine/>
    <w:rsid w:val="008E583A"/>
    <w:pPr>
      <w:numPr>
        <w:ilvl w:val="1"/>
        <w:numId w:val="4"/>
      </w:numPr>
      <w:tabs>
        <w:tab w:val="clear" w:pos="6380"/>
        <w:tab w:val="num" w:pos="567"/>
      </w:tabs>
      <w:spacing w:after="120"/>
      <w:ind w:left="567"/>
    </w:pPr>
    <w:rPr>
      <w:rFonts w:ascii="Times New Roman" w:hAnsi="Times New Roman" w:cs="Times New Roman"/>
      <w:b/>
      <w:bCs/>
      <w:szCs w:val="24"/>
    </w:rPr>
  </w:style>
  <w:style w:type="paragraph" w:customStyle="1" w:styleId="Nadpis3Verdena">
    <w:name w:val="Nadpis 3 Verdena"/>
    <w:basedOn w:val="Nadpis3"/>
    <w:autoRedefine/>
    <w:rsid w:val="008E583A"/>
    <w:pPr>
      <w:spacing w:after="120"/>
    </w:pPr>
    <w:rPr>
      <w:rFonts w:ascii="Times New Roman" w:hAnsi="Times New Roman" w:cs="Times New Roman"/>
      <w:i/>
      <w:sz w:val="24"/>
      <w:szCs w:val="24"/>
    </w:rPr>
  </w:style>
  <w:style w:type="paragraph" w:customStyle="1" w:styleId="Nadpis2Verdenabezcislovani">
    <w:name w:val="Nadpis 2 Verdena bez cislovani"/>
    <w:basedOn w:val="Normln"/>
    <w:link w:val="Nadpis2VerdenabezcislovaniChar"/>
    <w:autoRedefine/>
    <w:rsid w:val="008E583A"/>
    <w:rPr>
      <w:rFonts w:cs="Times New Roman"/>
      <w:b/>
    </w:rPr>
  </w:style>
  <w:style w:type="paragraph" w:customStyle="1" w:styleId="NormalnitextVerdena">
    <w:name w:val="Normalni text Verdena"/>
    <w:basedOn w:val="Normln"/>
    <w:link w:val="NormalnitextVerdenaChar"/>
    <w:rsid w:val="008E583A"/>
    <w:rPr>
      <w:rFonts w:cs="Times New Roman"/>
    </w:rPr>
  </w:style>
  <w:style w:type="character" w:customStyle="1" w:styleId="Nadpis2VerdenabezcislovaniChar">
    <w:name w:val="Nadpis 2 Verdena bez cislovani Char"/>
    <w:link w:val="Nadpis2Verdenabezcislovani"/>
    <w:rsid w:val="008E583A"/>
    <w:rPr>
      <w:rFonts w:ascii="Verdana" w:hAnsi="Verdana"/>
      <w:b/>
      <w:sz w:val="20"/>
      <w:szCs w:val="20"/>
    </w:rPr>
  </w:style>
  <w:style w:type="paragraph" w:styleId="Textvysvtlivek">
    <w:name w:val="endnote text"/>
    <w:basedOn w:val="Normln"/>
    <w:link w:val="TextvysvtlivekChar"/>
    <w:semiHidden/>
    <w:locked/>
    <w:rsid w:val="008E583A"/>
    <w:rPr>
      <w:rFonts w:cs="Times New Roman"/>
    </w:rPr>
  </w:style>
  <w:style w:type="character" w:customStyle="1" w:styleId="TextvysvtlivekChar">
    <w:name w:val="Text vysvětlivek Char"/>
    <w:basedOn w:val="Standardnpsmoodstavce"/>
    <w:link w:val="Textvysvtlivek"/>
    <w:semiHidden/>
    <w:rsid w:val="008E583A"/>
    <w:rPr>
      <w:rFonts w:ascii="Verdana" w:hAnsi="Verdana"/>
      <w:sz w:val="20"/>
      <w:szCs w:val="20"/>
    </w:rPr>
  </w:style>
  <w:style w:type="character" w:styleId="Odkaznavysvtlivky">
    <w:name w:val="endnote reference"/>
    <w:semiHidden/>
    <w:locked/>
    <w:rsid w:val="008E583A"/>
    <w:rPr>
      <w:vertAlign w:val="superscript"/>
    </w:rPr>
  </w:style>
  <w:style w:type="paragraph" w:customStyle="1" w:styleId="Textodstavce">
    <w:name w:val="Text odstavce"/>
    <w:basedOn w:val="Normln"/>
    <w:link w:val="TextodstavceChar"/>
    <w:rsid w:val="008E583A"/>
    <w:pPr>
      <w:spacing w:after="240"/>
    </w:pPr>
    <w:rPr>
      <w:rFonts w:cs="Times New Roman"/>
    </w:rPr>
  </w:style>
  <w:style w:type="character" w:customStyle="1" w:styleId="TextodstavceChar">
    <w:name w:val="Text odstavce Char"/>
    <w:link w:val="Textodstavce"/>
    <w:locked/>
    <w:rsid w:val="008E583A"/>
    <w:rPr>
      <w:rFonts w:ascii="Verdana" w:hAnsi="Verdana"/>
      <w:sz w:val="20"/>
      <w:szCs w:val="20"/>
    </w:rPr>
  </w:style>
  <w:style w:type="paragraph" w:customStyle="1" w:styleId="ProText">
    <w:name w:val="ProText"/>
    <w:basedOn w:val="Normln"/>
    <w:link w:val="ProTextChar"/>
    <w:rsid w:val="008E583A"/>
    <w:rPr>
      <w:rFonts w:cs="Times New Roman"/>
      <w:szCs w:val="24"/>
    </w:rPr>
  </w:style>
  <w:style w:type="character" w:customStyle="1" w:styleId="ProTextChar">
    <w:name w:val="ProText Char"/>
    <w:link w:val="ProText"/>
    <w:locked/>
    <w:rsid w:val="008E583A"/>
    <w:rPr>
      <w:rFonts w:ascii="Verdana" w:hAnsi="Verdana"/>
      <w:sz w:val="20"/>
      <w:szCs w:val="24"/>
    </w:rPr>
  </w:style>
  <w:style w:type="paragraph" w:customStyle="1" w:styleId="kuc-text">
    <w:name w:val="kuc-text"/>
    <w:basedOn w:val="Normln"/>
    <w:link w:val="kuc-textChar"/>
    <w:rsid w:val="008E583A"/>
    <w:rPr>
      <w:rFonts w:cs="Times New Roman"/>
      <w:szCs w:val="22"/>
    </w:rPr>
  </w:style>
  <w:style w:type="character" w:customStyle="1" w:styleId="kuc-textChar">
    <w:name w:val="kuc-text Char"/>
    <w:link w:val="kuc-text"/>
    <w:rsid w:val="008E583A"/>
    <w:rPr>
      <w:rFonts w:ascii="Verdana" w:hAnsi="Verdana"/>
      <w:sz w:val="20"/>
    </w:rPr>
  </w:style>
  <w:style w:type="paragraph" w:customStyle="1" w:styleId="K-odraz-1">
    <w:name w:val="K-odraz-1"/>
    <w:basedOn w:val="Normln"/>
    <w:link w:val="K-odraz-1CharChar"/>
    <w:rsid w:val="008E583A"/>
    <w:pPr>
      <w:numPr>
        <w:numId w:val="5"/>
      </w:numPr>
    </w:pPr>
    <w:rPr>
      <w:rFonts w:cs="Times New Roman"/>
      <w:sz w:val="18"/>
      <w:szCs w:val="24"/>
    </w:rPr>
  </w:style>
  <w:style w:type="character" w:customStyle="1" w:styleId="K-odraz-1CharChar">
    <w:name w:val="K-odraz-1 Char Char"/>
    <w:link w:val="K-odraz-1"/>
    <w:rsid w:val="008E583A"/>
    <w:rPr>
      <w:rFonts w:ascii="Verdana" w:hAnsi="Verdana"/>
      <w:sz w:val="18"/>
      <w:szCs w:val="24"/>
    </w:rPr>
  </w:style>
  <w:style w:type="paragraph" w:customStyle="1" w:styleId="tunpodkapitola">
    <w:name w:val="tučná podkapitola"/>
    <w:basedOn w:val="Normln"/>
    <w:next w:val="Normln"/>
    <w:link w:val="tunpodkapitolaChar"/>
    <w:qFormat/>
    <w:rsid w:val="008E583A"/>
    <w:pPr>
      <w:spacing w:before="240" w:after="120"/>
    </w:pPr>
    <w:rPr>
      <w:rFonts w:eastAsia="Cambria" w:cs="Times New Roman"/>
      <w:b/>
      <w:szCs w:val="24"/>
    </w:rPr>
  </w:style>
  <w:style w:type="character" w:customStyle="1" w:styleId="tunpodkapitolaChar">
    <w:name w:val="tučná podkapitola Char"/>
    <w:link w:val="tunpodkapitola"/>
    <w:rsid w:val="008E583A"/>
    <w:rPr>
      <w:rFonts w:ascii="Verdana" w:eastAsia="Cambria" w:hAnsi="Verdana"/>
      <w:b/>
      <w:sz w:val="20"/>
      <w:szCs w:val="24"/>
    </w:rPr>
  </w:style>
  <w:style w:type="paragraph" w:customStyle="1" w:styleId="Default">
    <w:name w:val="Default"/>
    <w:rsid w:val="008E583A"/>
    <w:pPr>
      <w:autoSpaceDE w:val="0"/>
      <w:autoSpaceDN w:val="0"/>
      <w:adjustRightInd w:val="0"/>
    </w:pPr>
    <w:rPr>
      <w:color w:val="000000"/>
      <w:sz w:val="24"/>
      <w:szCs w:val="24"/>
    </w:rPr>
  </w:style>
  <w:style w:type="paragraph" w:styleId="Nzev">
    <w:name w:val="Title"/>
    <w:basedOn w:val="Normln"/>
    <w:next w:val="Normln"/>
    <w:link w:val="NzevChar"/>
    <w:qFormat/>
    <w:rsid w:val="008E583A"/>
    <w:pPr>
      <w:spacing w:before="240" w:after="60"/>
      <w:jc w:val="center"/>
      <w:outlineLvl w:val="0"/>
    </w:pPr>
    <w:rPr>
      <w:rFonts w:ascii="Cambria" w:hAnsi="Cambria" w:cs="Times New Roman"/>
      <w:b/>
      <w:bCs/>
      <w:kern w:val="28"/>
      <w:sz w:val="32"/>
      <w:szCs w:val="32"/>
    </w:rPr>
  </w:style>
  <w:style w:type="character" w:customStyle="1" w:styleId="NzevChar">
    <w:name w:val="Název Char"/>
    <w:basedOn w:val="Standardnpsmoodstavce"/>
    <w:link w:val="Nzev"/>
    <w:rsid w:val="008E583A"/>
    <w:rPr>
      <w:rFonts w:ascii="Cambria" w:hAnsi="Cambria"/>
      <w:b/>
      <w:bCs/>
      <w:kern w:val="28"/>
      <w:sz w:val="32"/>
      <w:szCs w:val="32"/>
    </w:rPr>
  </w:style>
  <w:style w:type="character" w:styleId="Zdraznnjemn">
    <w:name w:val="Subtle Emphasis"/>
    <w:uiPriority w:val="19"/>
    <w:qFormat/>
    <w:rsid w:val="008E583A"/>
    <w:rPr>
      <w:i/>
      <w:iCs/>
      <w:color w:val="808080"/>
    </w:rPr>
  </w:style>
  <w:style w:type="character" w:customStyle="1" w:styleId="hps">
    <w:name w:val="hps"/>
    <w:basedOn w:val="Standardnpsmoodstavce"/>
    <w:rsid w:val="008E583A"/>
  </w:style>
  <w:style w:type="paragraph" w:customStyle="1" w:styleId="detail-odstavec">
    <w:name w:val="detail-odstavec"/>
    <w:basedOn w:val="Normln"/>
    <w:rsid w:val="008E583A"/>
    <w:pPr>
      <w:spacing w:before="100" w:beforeAutospacing="1" w:after="100" w:afterAutospacing="1" w:line="240" w:lineRule="auto"/>
      <w:jc w:val="left"/>
    </w:pPr>
    <w:rPr>
      <w:rFonts w:ascii="Times New Roman" w:hAnsi="Times New Roman" w:cs="Times New Roman"/>
      <w:sz w:val="24"/>
      <w:szCs w:val="24"/>
    </w:rPr>
  </w:style>
  <w:style w:type="paragraph" w:customStyle="1" w:styleId="Definice">
    <w:name w:val="Definice"/>
    <w:basedOn w:val="NormalnitextVerdena"/>
    <w:link w:val="DefiniceChar"/>
    <w:rsid w:val="008E583A"/>
    <w:pPr>
      <w:keepNext/>
      <w:keepLines/>
      <w:pBdr>
        <w:top w:val="single" w:sz="4" w:space="1" w:color="auto"/>
        <w:left w:val="single" w:sz="4" w:space="4" w:color="auto"/>
        <w:bottom w:val="single" w:sz="4" w:space="1" w:color="auto"/>
        <w:right w:val="single" w:sz="4" w:space="4" w:color="auto"/>
      </w:pBdr>
      <w:shd w:val="clear" w:color="auto" w:fill="F2F2F2"/>
      <w:spacing w:before="120" w:after="120"/>
    </w:pPr>
  </w:style>
  <w:style w:type="paragraph" w:customStyle="1" w:styleId="Podnadpis">
    <w:name w:val="Podnadpis"/>
    <w:basedOn w:val="Normln"/>
    <w:link w:val="PodnadpisChar"/>
    <w:qFormat/>
    <w:rsid w:val="008E583A"/>
    <w:pPr>
      <w:keepNext/>
      <w:spacing w:before="120"/>
    </w:pPr>
    <w:rPr>
      <w:rFonts w:cs="Times New Roman"/>
      <w:b/>
      <w:szCs w:val="24"/>
    </w:rPr>
  </w:style>
  <w:style w:type="character" w:customStyle="1" w:styleId="NormalnitextVerdenaChar">
    <w:name w:val="Normalni text Verdena Char"/>
    <w:link w:val="NormalnitextVerdena"/>
    <w:rsid w:val="008E583A"/>
    <w:rPr>
      <w:rFonts w:ascii="Verdana" w:hAnsi="Verdana"/>
      <w:sz w:val="20"/>
      <w:szCs w:val="20"/>
    </w:rPr>
  </w:style>
  <w:style w:type="character" w:customStyle="1" w:styleId="DefiniceChar">
    <w:name w:val="Definice Char"/>
    <w:link w:val="Definice"/>
    <w:rsid w:val="008E583A"/>
    <w:rPr>
      <w:rFonts w:ascii="Verdana" w:hAnsi="Verdana"/>
      <w:sz w:val="20"/>
      <w:szCs w:val="20"/>
      <w:shd w:val="clear" w:color="auto" w:fill="F2F2F2"/>
    </w:rPr>
  </w:style>
  <w:style w:type="paragraph" w:customStyle="1" w:styleId="odrka">
    <w:name w:val="odrážka"/>
    <w:basedOn w:val="Normln"/>
    <w:link w:val="odrkaChar"/>
    <w:qFormat/>
    <w:rsid w:val="008E583A"/>
    <w:pPr>
      <w:numPr>
        <w:numId w:val="6"/>
      </w:numPr>
    </w:pPr>
    <w:rPr>
      <w:rFonts w:cs="Times New Roman"/>
      <w:szCs w:val="24"/>
    </w:rPr>
  </w:style>
  <w:style w:type="character" w:customStyle="1" w:styleId="PodnadpisChar">
    <w:name w:val="Podnadpis Char"/>
    <w:link w:val="Podnadpis"/>
    <w:rsid w:val="008E583A"/>
    <w:rPr>
      <w:rFonts w:ascii="Verdana" w:hAnsi="Verdana"/>
      <w:b/>
      <w:sz w:val="20"/>
      <w:szCs w:val="24"/>
    </w:rPr>
  </w:style>
  <w:style w:type="character" w:customStyle="1" w:styleId="odrkaChar">
    <w:name w:val="odrážka Char"/>
    <w:link w:val="odrka"/>
    <w:rsid w:val="008E583A"/>
    <w:rPr>
      <w:rFonts w:ascii="Verdana" w:hAnsi="Verdana"/>
      <w:sz w:val="20"/>
      <w:szCs w:val="24"/>
    </w:rPr>
  </w:style>
  <w:style w:type="paragraph" w:customStyle="1" w:styleId="Poznmka">
    <w:name w:val="Poznámka"/>
    <w:basedOn w:val="Normln"/>
    <w:link w:val="PoznmkaChar"/>
    <w:qFormat/>
    <w:rsid w:val="008E583A"/>
    <w:pPr>
      <w:spacing w:before="60" w:after="120" w:line="240" w:lineRule="auto"/>
    </w:pPr>
    <w:rPr>
      <w:rFonts w:cs="Times New Roman"/>
      <w:i/>
      <w:szCs w:val="24"/>
    </w:rPr>
  </w:style>
  <w:style w:type="character" w:customStyle="1" w:styleId="PoznmkaChar">
    <w:name w:val="Poznámka Char"/>
    <w:link w:val="Poznmka"/>
    <w:rsid w:val="008E583A"/>
    <w:rPr>
      <w:rFonts w:ascii="Verdana" w:hAnsi="Verdana"/>
      <w:i/>
      <w:sz w:val="20"/>
      <w:szCs w:val="24"/>
    </w:rPr>
  </w:style>
  <w:style w:type="character" w:customStyle="1" w:styleId="Zdroj-podobrtabChar">
    <w:name w:val="Zdroj - pod obr/tab Char"/>
    <w:rsid w:val="008E583A"/>
    <w:rPr>
      <w:rFonts w:ascii="Verdana" w:hAnsi="Verdana"/>
      <w:i/>
      <w:sz w:val="16"/>
      <w:szCs w:val="24"/>
    </w:rPr>
  </w:style>
  <w:style w:type="table" w:styleId="Elegantntabulka">
    <w:name w:val="Table Elegant"/>
    <w:basedOn w:val="Normlntabulka"/>
    <w:locked/>
    <w:rsid w:val="008E583A"/>
    <w:pPr>
      <w:spacing w:line="360" w:lineRule="auto"/>
      <w:jc w:val="both"/>
    </w:pPr>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abulkaChar">
    <w:name w:val="Tabulka Char"/>
    <w:rsid w:val="008E583A"/>
    <w:rPr>
      <w:rFonts w:ascii="Verdana" w:hAnsi="Verdana"/>
      <w:i/>
    </w:rPr>
  </w:style>
  <w:style w:type="paragraph" w:customStyle="1" w:styleId="Obrzek">
    <w:name w:val="Obrázek"/>
    <w:basedOn w:val="Normln"/>
    <w:link w:val="ObrzekChar"/>
    <w:qFormat/>
    <w:rsid w:val="008E583A"/>
    <w:pPr>
      <w:keepNext/>
      <w:numPr>
        <w:numId w:val="7"/>
      </w:numPr>
      <w:spacing w:before="240"/>
      <w:ind w:left="1418" w:hanging="1418"/>
    </w:pPr>
    <w:rPr>
      <w:rFonts w:cs="Times New Roman"/>
      <w:i/>
      <w:szCs w:val="24"/>
    </w:rPr>
  </w:style>
  <w:style w:type="paragraph" w:styleId="Seznamobrzk">
    <w:name w:val="table of figures"/>
    <w:basedOn w:val="Normln"/>
    <w:next w:val="Normln"/>
    <w:uiPriority w:val="99"/>
    <w:locked/>
    <w:rsid w:val="008E583A"/>
    <w:rPr>
      <w:rFonts w:cs="Times New Roman"/>
      <w:szCs w:val="24"/>
    </w:rPr>
  </w:style>
  <w:style w:type="character" w:customStyle="1" w:styleId="ObrzekChar">
    <w:name w:val="Obrázek Char"/>
    <w:link w:val="Obrzek"/>
    <w:rsid w:val="008E583A"/>
    <w:rPr>
      <w:rFonts w:ascii="Verdana" w:hAnsi="Verdana"/>
      <w:i/>
      <w:sz w:val="20"/>
      <w:szCs w:val="24"/>
    </w:rPr>
  </w:style>
  <w:style w:type="paragraph" w:styleId="Nadpisobsahu">
    <w:name w:val="TOC Heading"/>
    <w:basedOn w:val="Nadpis1"/>
    <w:next w:val="Normln"/>
    <w:uiPriority w:val="39"/>
    <w:qFormat/>
    <w:rsid w:val="008E583A"/>
    <w:pPr>
      <w:keepLines/>
      <w:spacing w:before="480" w:line="276" w:lineRule="auto"/>
      <w:outlineLvl w:val="9"/>
    </w:pPr>
    <w:rPr>
      <w:rFonts w:ascii="Cambria" w:hAnsi="Cambria" w:cs="Times New Roman"/>
      <w:color w:val="365F91"/>
      <w:kern w:val="0"/>
    </w:rPr>
  </w:style>
  <w:style w:type="paragraph" w:customStyle="1" w:styleId="Zdroj">
    <w:name w:val="Zdroj"/>
    <w:basedOn w:val="Normln"/>
    <w:link w:val="ZdrojChar"/>
    <w:qFormat/>
    <w:rsid w:val="008E583A"/>
    <w:pPr>
      <w:spacing w:before="120" w:after="240" w:line="240" w:lineRule="auto"/>
      <w:jc w:val="right"/>
    </w:pPr>
    <w:rPr>
      <w:rFonts w:cs="Times New Roman"/>
      <w:i/>
      <w:sz w:val="16"/>
      <w:szCs w:val="24"/>
    </w:rPr>
  </w:style>
  <w:style w:type="paragraph" w:customStyle="1" w:styleId="Tabulka">
    <w:name w:val="Tabulka"/>
    <w:basedOn w:val="Obrzek"/>
    <w:link w:val="TabulkaChar1"/>
    <w:qFormat/>
    <w:rsid w:val="008E583A"/>
    <w:pPr>
      <w:numPr>
        <w:numId w:val="8"/>
      </w:numPr>
      <w:ind w:left="1418" w:hanging="1418"/>
    </w:pPr>
  </w:style>
  <w:style w:type="character" w:customStyle="1" w:styleId="ZdrojChar">
    <w:name w:val="Zdroj Char"/>
    <w:link w:val="Zdroj"/>
    <w:rsid w:val="008E583A"/>
    <w:rPr>
      <w:rFonts w:ascii="Verdana" w:hAnsi="Verdana"/>
      <w:i/>
      <w:sz w:val="16"/>
      <w:szCs w:val="24"/>
    </w:rPr>
  </w:style>
  <w:style w:type="paragraph" w:customStyle="1" w:styleId="Cvien">
    <w:name w:val="Cvičení"/>
    <w:basedOn w:val="Podnadpis"/>
    <w:link w:val="CvienChar"/>
    <w:rsid w:val="008E583A"/>
    <w:pPr>
      <w:pBdr>
        <w:top w:val="single" w:sz="4" w:space="1" w:color="auto"/>
      </w:pBdr>
    </w:pPr>
  </w:style>
  <w:style w:type="character" w:customStyle="1" w:styleId="TabulkaChar1">
    <w:name w:val="Tabulka Char1"/>
    <w:link w:val="Tabulka"/>
    <w:rsid w:val="008E583A"/>
    <w:rPr>
      <w:rFonts w:ascii="Verdana" w:hAnsi="Verdana"/>
      <w:i/>
      <w:sz w:val="20"/>
      <w:szCs w:val="24"/>
    </w:rPr>
  </w:style>
  <w:style w:type="paragraph" w:customStyle="1" w:styleId="Podarou">
    <w:name w:val="Pod čarou"/>
    <w:basedOn w:val="Textpoznpodarou"/>
    <w:link w:val="PodarouChar1"/>
    <w:qFormat/>
    <w:rsid w:val="008E583A"/>
    <w:pPr>
      <w:tabs>
        <w:tab w:val="left" w:pos="284"/>
      </w:tabs>
      <w:spacing w:after="80"/>
      <w:ind w:left="284" w:hanging="284"/>
    </w:pPr>
    <w:rPr>
      <w:rFonts w:cs="Times New Roman"/>
      <w:szCs w:val="20"/>
    </w:rPr>
  </w:style>
  <w:style w:type="character" w:customStyle="1" w:styleId="PodarouChar">
    <w:name w:val="Pod čarou Char"/>
    <w:rsid w:val="008E583A"/>
    <w:rPr>
      <w:rFonts w:ascii="Verdana" w:hAnsi="Verdana"/>
      <w:sz w:val="16"/>
      <w:szCs w:val="24"/>
      <w:lang w:val="cs-CZ" w:eastAsia="cs-CZ" w:bidi="ar-SA"/>
    </w:rPr>
  </w:style>
  <w:style w:type="character" w:customStyle="1" w:styleId="CvienChar">
    <w:name w:val="Cvičení Char"/>
    <w:link w:val="Cvien"/>
    <w:rsid w:val="008E583A"/>
    <w:rPr>
      <w:rFonts w:ascii="Verdana" w:hAnsi="Verdana"/>
      <w:b/>
      <w:sz w:val="20"/>
      <w:szCs w:val="24"/>
    </w:rPr>
  </w:style>
  <w:style w:type="paragraph" w:customStyle="1" w:styleId="Cvien-konec">
    <w:name w:val="Cvičení - konec"/>
    <w:basedOn w:val="Poznmka"/>
    <w:link w:val="Cvien-konecChar"/>
    <w:rsid w:val="008E583A"/>
    <w:pPr>
      <w:pBdr>
        <w:top w:val="single" w:sz="4" w:space="1" w:color="auto"/>
      </w:pBdr>
    </w:pPr>
    <w:rPr>
      <w:i w:val="0"/>
    </w:rPr>
  </w:style>
  <w:style w:type="character" w:customStyle="1" w:styleId="PodarouChar1">
    <w:name w:val="Pod čarou Char1"/>
    <w:link w:val="Podarou"/>
    <w:rsid w:val="008E583A"/>
    <w:rPr>
      <w:rFonts w:ascii="Verdana" w:hAnsi="Verdana"/>
      <w:sz w:val="16"/>
      <w:szCs w:val="20"/>
    </w:rPr>
  </w:style>
  <w:style w:type="character" w:customStyle="1" w:styleId="Cvien-konecChar">
    <w:name w:val="Cvičení - konec Char"/>
    <w:link w:val="Cvien-konec"/>
    <w:rsid w:val="008E583A"/>
    <w:rPr>
      <w:rFonts w:ascii="Verdana" w:hAnsi="Verdana"/>
      <w:sz w:val="20"/>
      <w:szCs w:val="24"/>
    </w:rPr>
  </w:style>
  <w:style w:type="character" w:customStyle="1" w:styleId="shorttext">
    <w:name w:val="short_text"/>
    <w:basedOn w:val="Standardnpsmoodstavce"/>
    <w:rsid w:val="005E0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8579">
      <w:bodyDiv w:val="1"/>
      <w:marLeft w:val="0"/>
      <w:marRight w:val="0"/>
      <w:marTop w:val="0"/>
      <w:marBottom w:val="0"/>
      <w:divBdr>
        <w:top w:val="none" w:sz="0" w:space="0" w:color="auto"/>
        <w:left w:val="none" w:sz="0" w:space="0" w:color="auto"/>
        <w:bottom w:val="none" w:sz="0" w:space="0" w:color="auto"/>
        <w:right w:val="none" w:sz="0" w:space="0" w:color="auto"/>
      </w:divBdr>
      <w:divsChild>
        <w:div w:id="75980277">
          <w:marLeft w:val="547"/>
          <w:marRight w:val="0"/>
          <w:marTop w:val="154"/>
          <w:marBottom w:val="0"/>
          <w:divBdr>
            <w:top w:val="none" w:sz="0" w:space="0" w:color="auto"/>
            <w:left w:val="none" w:sz="0" w:space="0" w:color="auto"/>
            <w:bottom w:val="none" w:sz="0" w:space="0" w:color="auto"/>
            <w:right w:val="none" w:sz="0" w:space="0" w:color="auto"/>
          </w:divBdr>
        </w:div>
        <w:div w:id="995259011">
          <w:marLeft w:val="1166"/>
          <w:marRight w:val="0"/>
          <w:marTop w:val="134"/>
          <w:marBottom w:val="0"/>
          <w:divBdr>
            <w:top w:val="none" w:sz="0" w:space="0" w:color="auto"/>
            <w:left w:val="none" w:sz="0" w:space="0" w:color="auto"/>
            <w:bottom w:val="none" w:sz="0" w:space="0" w:color="auto"/>
            <w:right w:val="none" w:sz="0" w:space="0" w:color="auto"/>
          </w:divBdr>
        </w:div>
        <w:div w:id="1589194551">
          <w:marLeft w:val="547"/>
          <w:marRight w:val="0"/>
          <w:marTop w:val="154"/>
          <w:marBottom w:val="0"/>
          <w:divBdr>
            <w:top w:val="none" w:sz="0" w:space="0" w:color="auto"/>
            <w:left w:val="none" w:sz="0" w:space="0" w:color="auto"/>
            <w:bottom w:val="none" w:sz="0" w:space="0" w:color="auto"/>
            <w:right w:val="none" w:sz="0" w:space="0" w:color="auto"/>
          </w:divBdr>
        </w:div>
        <w:div w:id="1861310964">
          <w:marLeft w:val="1166"/>
          <w:marRight w:val="0"/>
          <w:marTop w:val="134"/>
          <w:marBottom w:val="0"/>
          <w:divBdr>
            <w:top w:val="none" w:sz="0" w:space="0" w:color="auto"/>
            <w:left w:val="none" w:sz="0" w:space="0" w:color="auto"/>
            <w:bottom w:val="none" w:sz="0" w:space="0" w:color="auto"/>
            <w:right w:val="none" w:sz="0" w:space="0" w:color="auto"/>
          </w:divBdr>
        </w:div>
      </w:divsChild>
    </w:div>
    <w:div w:id="109596904">
      <w:bodyDiv w:val="1"/>
      <w:marLeft w:val="0"/>
      <w:marRight w:val="0"/>
      <w:marTop w:val="0"/>
      <w:marBottom w:val="0"/>
      <w:divBdr>
        <w:top w:val="none" w:sz="0" w:space="0" w:color="auto"/>
        <w:left w:val="none" w:sz="0" w:space="0" w:color="auto"/>
        <w:bottom w:val="none" w:sz="0" w:space="0" w:color="auto"/>
        <w:right w:val="none" w:sz="0" w:space="0" w:color="auto"/>
      </w:divBdr>
      <w:divsChild>
        <w:div w:id="268397732">
          <w:marLeft w:val="547"/>
          <w:marRight w:val="0"/>
          <w:marTop w:val="154"/>
          <w:marBottom w:val="0"/>
          <w:divBdr>
            <w:top w:val="none" w:sz="0" w:space="0" w:color="auto"/>
            <w:left w:val="none" w:sz="0" w:space="0" w:color="auto"/>
            <w:bottom w:val="none" w:sz="0" w:space="0" w:color="auto"/>
            <w:right w:val="none" w:sz="0" w:space="0" w:color="auto"/>
          </w:divBdr>
        </w:div>
        <w:div w:id="340474285">
          <w:marLeft w:val="1166"/>
          <w:marRight w:val="0"/>
          <w:marTop w:val="134"/>
          <w:marBottom w:val="0"/>
          <w:divBdr>
            <w:top w:val="none" w:sz="0" w:space="0" w:color="auto"/>
            <w:left w:val="none" w:sz="0" w:space="0" w:color="auto"/>
            <w:bottom w:val="none" w:sz="0" w:space="0" w:color="auto"/>
            <w:right w:val="none" w:sz="0" w:space="0" w:color="auto"/>
          </w:divBdr>
        </w:div>
        <w:div w:id="843087623">
          <w:marLeft w:val="1166"/>
          <w:marRight w:val="0"/>
          <w:marTop w:val="134"/>
          <w:marBottom w:val="0"/>
          <w:divBdr>
            <w:top w:val="none" w:sz="0" w:space="0" w:color="auto"/>
            <w:left w:val="none" w:sz="0" w:space="0" w:color="auto"/>
            <w:bottom w:val="none" w:sz="0" w:space="0" w:color="auto"/>
            <w:right w:val="none" w:sz="0" w:space="0" w:color="auto"/>
          </w:divBdr>
        </w:div>
        <w:div w:id="1398435103">
          <w:marLeft w:val="547"/>
          <w:marRight w:val="0"/>
          <w:marTop w:val="154"/>
          <w:marBottom w:val="0"/>
          <w:divBdr>
            <w:top w:val="none" w:sz="0" w:space="0" w:color="auto"/>
            <w:left w:val="none" w:sz="0" w:space="0" w:color="auto"/>
            <w:bottom w:val="none" w:sz="0" w:space="0" w:color="auto"/>
            <w:right w:val="none" w:sz="0" w:space="0" w:color="auto"/>
          </w:divBdr>
        </w:div>
        <w:div w:id="1867448497">
          <w:marLeft w:val="547"/>
          <w:marRight w:val="0"/>
          <w:marTop w:val="154"/>
          <w:marBottom w:val="0"/>
          <w:divBdr>
            <w:top w:val="none" w:sz="0" w:space="0" w:color="auto"/>
            <w:left w:val="none" w:sz="0" w:space="0" w:color="auto"/>
            <w:bottom w:val="none" w:sz="0" w:space="0" w:color="auto"/>
            <w:right w:val="none" w:sz="0" w:space="0" w:color="auto"/>
          </w:divBdr>
        </w:div>
        <w:div w:id="1975716023">
          <w:marLeft w:val="1166"/>
          <w:marRight w:val="0"/>
          <w:marTop w:val="134"/>
          <w:marBottom w:val="0"/>
          <w:divBdr>
            <w:top w:val="none" w:sz="0" w:space="0" w:color="auto"/>
            <w:left w:val="none" w:sz="0" w:space="0" w:color="auto"/>
            <w:bottom w:val="none" w:sz="0" w:space="0" w:color="auto"/>
            <w:right w:val="none" w:sz="0" w:space="0" w:color="auto"/>
          </w:divBdr>
        </w:div>
        <w:div w:id="2131894810">
          <w:marLeft w:val="547"/>
          <w:marRight w:val="0"/>
          <w:marTop w:val="154"/>
          <w:marBottom w:val="0"/>
          <w:divBdr>
            <w:top w:val="none" w:sz="0" w:space="0" w:color="auto"/>
            <w:left w:val="none" w:sz="0" w:space="0" w:color="auto"/>
            <w:bottom w:val="none" w:sz="0" w:space="0" w:color="auto"/>
            <w:right w:val="none" w:sz="0" w:space="0" w:color="auto"/>
          </w:divBdr>
        </w:div>
      </w:divsChild>
    </w:div>
    <w:div w:id="132644951">
      <w:bodyDiv w:val="1"/>
      <w:marLeft w:val="0"/>
      <w:marRight w:val="0"/>
      <w:marTop w:val="0"/>
      <w:marBottom w:val="0"/>
      <w:divBdr>
        <w:top w:val="none" w:sz="0" w:space="0" w:color="auto"/>
        <w:left w:val="none" w:sz="0" w:space="0" w:color="auto"/>
        <w:bottom w:val="none" w:sz="0" w:space="0" w:color="auto"/>
        <w:right w:val="none" w:sz="0" w:space="0" w:color="auto"/>
      </w:divBdr>
      <w:divsChild>
        <w:div w:id="746849737">
          <w:marLeft w:val="547"/>
          <w:marRight w:val="0"/>
          <w:marTop w:val="115"/>
          <w:marBottom w:val="0"/>
          <w:divBdr>
            <w:top w:val="none" w:sz="0" w:space="0" w:color="auto"/>
            <w:left w:val="none" w:sz="0" w:space="0" w:color="auto"/>
            <w:bottom w:val="none" w:sz="0" w:space="0" w:color="auto"/>
            <w:right w:val="none" w:sz="0" w:space="0" w:color="auto"/>
          </w:divBdr>
        </w:div>
      </w:divsChild>
    </w:div>
    <w:div w:id="137460177">
      <w:marLeft w:val="0"/>
      <w:marRight w:val="0"/>
      <w:marTop w:val="0"/>
      <w:marBottom w:val="0"/>
      <w:divBdr>
        <w:top w:val="none" w:sz="0" w:space="0" w:color="auto"/>
        <w:left w:val="none" w:sz="0" w:space="0" w:color="auto"/>
        <w:bottom w:val="none" w:sz="0" w:space="0" w:color="auto"/>
        <w:right w:val="none" w:sz="0" w:space="0" w:color="auto"/>
      </w:divBdr>
    </w:div>
    <w:div w:id="137460179">
      <w:marLeft w:val="0"/>
      <w:marRight w:val="0"/>
      <w:marTop w:val="0"/>
      <w:marBottom w:val="0"/>
      <w:divBdr>
        <w:top w:val="none" w:sz="0" w:space="0" w:color="auto"/>
        <w:left w:val="none" w:sz="0" w:space="0" w:color="auto"/>
        <w:bottom w:val="none" w:sz="0" w:space="0" w:color="auto"/>
        <w:right w:val="none" w:sz="0" w:space="0" w:color="auto"/>
      </w:divBdr>
    </w:div>
    <w:div w:id="137460180">
      <w:marLeft w:val="0"/>
      <w:marRight w:val="0"/>
      <w:marTop w:val="0"/>
      <w:marBottom w:val="0"/>
      <w:divBdr>
        <w:top w:val="none" w:sz="0" w:space="0" w:color="auto"/>
        <w:left w:val="none" w:sz="0" w:space="0" w:color="auto"/>
        <w:bottom w:val="none" w:sz="0" w:space="0" w:color="auto"/>
        <w:right w:val="none" w:sz="0" w:space="0" w:color="auto"/>
      </w:divBdr>
    </w:div>
    <w:div w:id="137460182">
      <w:marLeft w:val="0"/>
      <w:marRight w:val="0"/>
      <w:marTop w:val="0"/>
      <w:marBottom w:val="0"/>
      <w:divBdr>
        <w:top w:val="none" w:sz="0" w:space="0" w:color="auto"/>
        <w:left w:val="none" w:sz="0" w:space="0" w:color="auto"/>
        <w:bottom w:val="none" w:sz="0" w:space="0" w:color="auto"/>
        <w:right w:val="none" w:sz="0" w:space="0" w:color="auto"/>
      </w:divBdr>
    </w:div>
    <w:div w:id="137460183">
      <w:marLeft w:val="0"/>
      <w:marRight w:val="0"/>
      <w:marTop w:val="0"/>
      <w:marBottom w:val="0"/>
      <w:divBdr>
        <w:top w:val="none" w:sz="0" w:space="0" w:color="auto"/>
        <w:left w:val="none" w:sz="0" w:space="0" w:color="auto"/>
        <w:bottom w:val="none" w:sz="0" w:space="0" w:color="auto"/>
        <w:right w:val="none" w:sz="0" w:space="0" w:color="auto"/>
      </w:divBdr>
    </w:div>
    <w:div w:id="137460184">
      <w:marLeft w:val="0"/>
      <w:marRight w:val="0"/>
      <w:marTop w:val="0"/>
      <w:marBottom w:val="0"/>
      <w:divBdr>
        <w:top w:val="none" w:sz="0" w:space="0" w:color="auto"/>
        <w:left w:val="none" w:sz="0" w:space="0" w:color="auto"/>
        <w:bottom w:val="none" w:sz="0" w:space="0" w:color="auto"/>
        <w:right w:val="none" w:sz="0" w:space="0" w:color="auto"/>
      </w:divBdr>
    </w:div>
    <w:div w:id="137460185">
      <w:marLeft w:val="0"/>
      <w:marRight w:val="0"/>
      <w:marTop w:val="0"/>
      <w:marBottom w:val="0"/>
      <w:divBdr>
        <w:top w:val="none" w:sz="0" w:space="0" w:color="auto"/>
        <w:left w:val="none" w:sz="0" w:space="0" w:color="auto"/>
        <w:bottom w:val="none" w:sz="0" w:space="0" w:color="auto"/>
        <w:right w:val="none" w:sz="0" w:space="0" w:color="auto"/>
      </w:divBdr>
    </w:div>
    <w:div w:id="137460186">
      <w:marLeft w:val="0"/>
      <w:marRight w:val="0"/>
      <w:marTop w:val="0"/>
      <w:marBottom w:val="0"/>
      <w:divBdr>
        <w:top w:val="none" w:sz="0" w:space="0" w:color="auto"/>
        <w:left w:val="none" w:sz="0" w:space="0" w:color="auto"/>
        <w:bottom w:val="none" w:sz="0" w:space="0" w:color="auto"/>
        <w:right w:val="none" w:sz="0" w:space="0" w:color="auto"/>
      </w:divBdr>
    </w:div>
    <w:div w:id="137460188">
      <w:marLeft w:val="0"/>
      <w:marRight w:val="0"/>
      <w:marTop w:val="0"/>
      <w:marBottom w:val="0"/>
      <w:divBdr>
        <w:top w:val="none" w:sz="0" w:space="0" w:color="auto"/>
        <w:left w:val="none" w:sz="0" w:space="0" w:color="auto"/>
        <w:bottom w:val="none" w:sz="0" w:space="0" w:color="auto"/>
        <w:right w:val="none" w:sz="0" w:space="0" w:color="auto"/>
      </w:divBdr>
    </w:div>
    <w:div w:id="137460189">
      <w:marLeft w:val="0"/>
      <w:marRight w:val="0"/>
      <w:marTop w:val="0"/>
      <w:marBottom w:val="0"/>
      <w:divBdr>
        <w:top w:val="none" w:sz="0" w:space="0" w:color="auto"/>
        <w:left w:val="none" w:sz="0" w:space="0" w:color="auto"/>
        <w:bottom w:val="none" w:sz="0" w:space="0" w:color="auto"/>
        <w:right w:val="none" w:sz="0" w:space="0" w:color="auto"/>
      </w:divBdr>
    </w:div>
    <w:div w:id="137460190">
      <w:marLeft w:val="0"/>
      <w:marRight w:val="0"/>
      <w:marTop w:val="0"/>
      <w:marBottom w:val="0"/>
      <w:divBdr>
        <w:top w:val="none" w:sz="0" w:space="0" w:color="auto"/>
        <w:left w:val="none" w:sz="0" w:space="0" w:color="auto"/>
        <w:bottom w:val="none" w:sz="0" w:space="0" w:color="auto"/>
        <w:right w:val="none" w:sz="0" w:space="0" w:color="auto"/>
      </w:divBdr>
    </w:div>
    <w:div w:id="137460191">
      <w:marLeft w:val="0"/>
      <w:marRight w:val="0"/>
      <w:marTop w:val="0"/>
      <w:marBottom w:val="0"/>
      <w:divBdr>
        <w:top w:val="none" w:sz="0" w:space="0" w:color="auto"/>
        <w:left w:val="none" w:sz="0" w:space="0" w:color="auto"/>
        <w:bottom w:val="none" w:sz="0" w:space="0" w:color="auto"/>
        <w:right w:val="none" w:sz="0" w:space="0" w:color="auto"/>
      </w:divBdr>
    </w:div>
    <w:div w:id="137460192">
      <w:marLeft w:val="0"/>
      <w:marRight w:val="0"/>
      <w:marTop w:val="0"/>
      <w:marBottom w:val="0"/>
      <w:divBdr>
        <w:top w:val="none" w:sz="0" w:space="0" w:color="auto"/>
        <w:left w:val="none" w:sz="0" w:space="0" w:color="auto"/>
        <w:bottom w:val="none" w:sz="0" w:space="0" w:color="auto"/>
        <w:right w:val="none" w:sz="0" w:space="0" w:color="auto"/>
      </w:divBdr>
    </w:div>
    <w:div w:id="137460193">
      <w:marLeft w:val="0"/>
      <w:marRight w:val="0"/>
      <w:marTop w:val="0"/>
      <w:marBottom w:val="0"/>
      <w:divBdr>
        <w:top w:val="none" w:sz="0" w:space="0" w:color="auto"/>
        <w:left w:val="none" w:sz="0" w:space="0" w:color="auto"/>
        <w:bottom w:val="none" w:sz="0" w:space="0" w:color="auto"/>
        <w:right w:val="none" w:sz="0" w:space="0" w:color="auto"/>
      </w:divBdr>
    </w:div>
    <w:div w:id="137460194">
      <w:marLeft w:val="0"/>
      <w:marRight w:val="0"/>
      <w:marTop w:val="0"/>
      <w:marBottom w:val="0"/>
      <w:divBdr>
        <w:top w:val="none" w:sz="0" w:space="0" w:color="auto"/>
        <w:left w:val="none" w:sz="0" w:space="0" w:color="auto"/>
        <w:bottom w:val="none" w:sz="0" w:space="0" w:color="auto"/>
        <w:right w:val="none" w:sz="0" w:space="0" w:color="auto"/>
      </w:divBdr>
      <w:divsChild>
        <w:div w:id="137460204">
          <w:marLeft w:val="0"/>
          <w:marRight w:val="0"/>
          <w:marTop w:val="0"/>
          <w:marBottom w:val="0"/>
          <w:divBdr>
            <w:top w:val="none" w:sz="0" w:space="0" w:color="auto"/>
            <w:left w:val="none" w:sz="0" w:space="0" w:color="auto"/>
            <w:bottom w:val="none" w:sz="0" w:space="0" w:color="auto"/>
            <w:right w:val="none" w:sz="0" w:space="0" w:color="auto"/>
          </w:divBdr>
        </w:div>
      </w:divsChild>
    </w:div>
    <w:div w:id="137460195">
      <w:marLeft w:val="0"/>
      <w:marRight w:val="0"/>
      <w:marTop w:val="0"/>
      <w:marBottom w:val="0"/>
      <w:divBdr>
        <w:top w:val="none" w:sz="0" w:space="0" w:color="auto"/>
        <w:left w:val="none" w:sz="0" w:space="0" w:color="auto"/>
        <w:bottom w:val="none" w:sz="0" w:space="0" w:color="auto"/>
        <w:right w:val="none" w:sz="0" w:space="0" w:color="auto"/>
      </w:divBdr>
    </w:div>
    <w:div w:id="137460197">
      <w:marLeft w:val="0"/>
      <w:marRight w:val="0"/>
      <w:marTop w:val="0"/>
      <w:marBottom w:val="0"/>
      <w:divBdr>
        <w:top w:val="none" w:sz="0" w:space="0" w:color="auto"/>
        <w:left w:val="none" w:sz="0" w:space="0" w:color="auto"/>
        <w:bottom w:val="none" w:sz="0" w:space="0" w:color="auto"/>
        <w:right w:val="none" w:sz="0" w:space="0" w:color="auto"/>
      </w:divBdr>
    </w:div>
    <w:div w:id="137460198">
      <w:marLeft w:val="0"/>
      <w:marRight w:val="0"/>
      <w:marTop w:val="0"/>
      <w:marBottom w:val="0"/>
      <w:divBdr>
        <w:top w:val="none" w:sz="0" w:space="0" w:color="auto"/>
        <w:left w:val="none" w:sz="0" w:space="0" w:color="auto"/>
        <w:bottom w:val="none" w:sz="0" w:space="0" w:color="auto"/>
        <w:right w:val="none" w:sz="0" w:space="0" w:color="auto"/>
      </w:divBdr>
    </w:div>
    <w:div w:id="137460199">
      <w:marLeft w:val="0"/>
      <w:marRight w:val="0"/>
      <w:marTop w:val="0"/>
      <w:marBottom w:val="0"/>
      <w:divBdr>
        <w:top w:val="none" w:sz="0" w:space="0" w:color="auto"/>
        <w:left w:val="none" w:sz="0" w:space="0" w:color="auto"/>
        <w:bottom w:val="none" w:sz="0" w:space="0" w:color="auto"/>
        <w:right w:val="none" w:sz="0" w:space="0" w:color="auto"/>
      </w:divBdr>
      <w:divsChild>
        <w:div w:id="137460196">
          <w:marLeft w:val="547"/>
          <w:marRight w:val="0"/>
          <w:marTop w:val="134"/>
          <w:marBottom w:val="0"/>
          <w:divBdr>
            <w:top w:val="none" w:sz="0" w:space="0" w:color="auto"/>
            <w:left w:val="none" w:sz="0" w:space="0" w:color="auto"/>
            <w:bottom w:val="none" w:sz="0" w:space="0" w:color="auto"/>
            <w:right w:val="none" w:sz="0" w:space="0" w:color="auto"/>
          </w:divBdr>
        </w:div>
        <w:div w:id="137460275">
          <w:marLeft w:val="547"/>
          <w:marRight w:val="0"/>
          <w:marTop w:val="134"/>
          <w:marBottom w:val="0"/>
          <w:divBdr>
            <w:top w:val="none" w:sz="0" w:space="0" w:color="auto"/>
            <w:left w:val="none" w:sz="0" w:space="0" w:color="auto"/>
            <w:bottom w:val="none" w:sz="0" w:space="0" w:color="auto"/>
            <w:right w:val="none" w:sz="0" w:space="0" w:color="auto"/>
          </w:divBdr>
        </w:div>
      </w:divsChild>
    </w:div>
    <w:div w:id="137460200">
      <w:marLeft w:val="0"/>
      <w:marRight w:val="0"/>
      <w:marTop w:val="0"/>
      <w:marBottom w:val="0"/>
      <w:divBdr>
        <w:top w:val="none" w:sz="0" w:space="0" w:color="auto"/>
        <w:left w:val="none" w:sz="0" w:space="0" w:color="auto"/>
        <w:bottom w:val="none" w:sz="0" w:space="0" w:color="auto"/>
        <w:right w:val="none" w:sz="0" w:space="0" w:color="auto"/>
      </w:divBdr>
    </w:div>
    <w:div w:id="137460201">
      <w:marLeft w:val="0"/>
      <w:marRight w:val="0"/>
      <w:marTop w:val="0"/>
      <w:marBottom w:val="0"/>
      <w:divBdr>
        <w:top w:val="none" w:sz="0" w:space="0" w:color="auto"/>
        <w:left w:val="none" w:sz="0" w:space="0" w:color="auto"/>
        <w:bottom w:val="none" w:sz="0" w:space="0" w:color="auto"/>
        <w:right w:val="none" w:sz="0" w:space="0" w:color="auto"/>
      </w:divBdr>
    </w:div>
    <w:div w:id="137460202">
      <w:marLeft w:val="0"/>
      <w:marRight w:val="0"/>
      <w:marTop w:val="0"/>
      <w:marBottom w:val="0"/>
      <w:divBdr>
        <w:top w:val="none" w:sz="0" w:space="0" w:color="auto"/>
        <w:left w:val="none" w:sz="0" w:space="0" w:color="auto"/>
        <w:bottom w:val="none" w:sz="0" w:space="0" w:color="auto"/>
        <w:right w:val="none" w:sz="0" w:space="0" w:color="auto"/>
      </w:divBdr>
    </w:div>
    <w:div w:id="137460203">
      <w:marLeft w:val="0"/>
      <w:marRight w:val="0"/>
      <w:marTop w:val="0"/>
      <w:marBottom w:val="0"/>
      <w:divBdr>
        <w:top w:val="none" w:sz="0" w:space="0" w:color="auto"/>
        <w:left w:val="none" w:sz="0" w:space="0" w:color="auto"/>
        <w:bottom w:val="none" w:sz="0" w:space="0" w:color="auto"/>
        <w:right w:val="none" w:sz="0" w:space="0" w:color="auto"/>
      </w:divBdr>
    </w:div>
    <w:div w:id="137460205">
      <w:marLeft w:val="0"/>
      <w:marRight w:val="0"/>
      <w:marTop w:val="0"/>
      <w:marBottom w:val="0"/>
      <w:divBdr>
        <w:top w:val="none" w:sz="0" w:space="0" w:color="auto"/>
        <w:left w:val="none" w:sz="0" w:space="0" w:color="auto"/>
        <w:bottom w:val="none" w:sz="0" w:space="0" w:color="auto"/>
        <w:right w:val="none" w:sz="0" w:space="0" w:color="auto"/>
      </w:divBdr>
    </w:div>
    <w:div w:id="137460206">
      <w:marLeft w:val="0"/>
      <w:marRight w:val="0"/>
      <w:marTop w:val="0"/>
      <w:marBottom w:val="0"/>
      <w:divBdr>
        <w:top w:val="none" w:sz="0" w:space="0" w:color="auto"/>
        <w:left w:val="none" w:sz="0" w:space="0" w:color="auto"/>
        <w:bottom w:val="none" w:sz="0" w:space="0" w:color="auto"/>
        <w:right w:val="none" w:sz="0" w:space="0" w:color="auto"/>
      </w:divBdr>
    </w:div>
    <w:div w:id="137460207">
      <w:marLeft w:val="0"/>
      <w:marRight w:val="0"/>
      <w:marTop w:val="0"/>
      <w:marBottom w:val="0"/>
      <w:divBdr>
        <w:top w:val="none" w:sz="0" w:space="0" w:color="auto"/>
        <w:left w:val="none" w:sz="0" w:space="0" w:color="auto"/>
        <w:bottom w:val="none" w:sz="0" w:space="0" w:color="auto"/>
        <w:right w:val="none" w:sz="0" w:space="0" w:color="auto"/>
      </w:divBdr>
    </w:div>
    <w:div w:id="137460208">
      <w:marLeft w:val="0"/>
      <w:marRight w:val="0"/>
      <w:marTop w:val="0"/>
      <w:marBottom w:val="0"/>
      <w:divBdr>
        <w:top w:val="none" w:sz="0" w:space="0" w:color="auto"/>
        <w:left w:val="none" w:sz="0" w:space="0" w:color="auto"/>
        <w:bottom w:val="none" w:sz="0" w:space="0" w:color="auto"/>
        <w:right w:val="none" w:sz="0" w:space="0" w:color="auto"/>
      </w:divBdr>
    </w:div>
    <w:div w:id="137460209">
      <w:marLeft w:val="0"/>
      <w:marRight w:val="0"/>
      <w:marTop w:val="0"/>
      <w:marBottom w:val="0"/>
      <w:divBdr>
        <w:top w:val="none" w:sz="0" w:space="0" w:color="auto"/>
        <w:left w:val="none" w:sz="0" w:space="0" w:color="auto"/>
        <w:bottom w:val="none" w:sz="0" w:space="0" w:color="auto"/>
        <w:right w:val="none" w:sz="0" w:space="0" w:color="auto"/>
      </w:divBdr>
      <w:divsChild>
        <w:div w:id="137460231">
          <w:marLeft w:val="0"/>
          <w:marRight w:val="0"/>
          <w:marTop w:val="0"/>
          <w:marBottom w:val="0"/>
          <w:divBdr>
            <w:top w:val="none" w:sz="0" w:space="0" w:color="auto"/>
            <w:left w:val="none" w:sz="0" w:space="0" w:color="auto"/>
            <w:bottom w:val="none" w:sz="0" w:space="0" w:color="auto"/>
            <w:right w:val="none" w:sz="0" w:space="0" w:color="auto"/>
          </w:divBdr>
        </w:div>
      </w:divsChild>
    </w:div>
    <w:div w:id="137460210">
      <w:marLeft w:val="0"/>
      <w:marRight w:val="0"/>
      <w:marTop w:val="0"/>
      <w:marBottom w:val="0"/>
      <w:divBdr>
        <w:top w:val="none" w:sz="0" w:space="0" w:color="auto"/>
        <w:left w:val="none" w:sz="0" w:space="0" w:color="auto"/>
        <w:bottom w:val="none" w:sz="0" w:space="0" w:color="auto"/>
        <w:right w:val="none" w:sz="0" w:space="0" w:color="auto"/>
      </w:divBdr>
    </w:div>
    <w:div w:id="137460211">
      <w:marLeft w:val="0"/>
      <w:marRight w:val="0"/>
      <w:marTop w:val="0"/>
      <w:marBottom w:val="0"/>
      <w:divBdr>
        <w:top w:val="none" w:sz="0" w:space="0" w:color="auto"/>
        <w:left w:val="none" w:sz="0" w:space="0" w:color="auto"/>
        <w:bottom w:val="none" w:sz="0" w:space="0" w:color="auto"/>
        <w:right w:val="none" w:sz="0" w:space="0" w:color="auto"/>
      </w:divBdr>
    </w:div>
    <w:div w:id="137460212">
      <w:marLeft w:val="0"/>
      <w:marRight w:val="0"/>
      <w:marTop w:val="0"/>
      <w:marBottom w:val="0"/>
      <w:divBdr>
        <w:top w:val="none" w:sz="0" w:space="0" w:color="auto"/>
        <w:left w:val="none" w:sz="0" w:space="0" w:color="auto"/>
        <w:bottom w:val="none" w:sz="0" w:space="0" w:color="auto"/>
        <w:right w:val="none" w:sz="0" w:space="0" w:color="auto"/>
      </w:divBdr>
    </w:div>
    <w:div w:id="137460213">
      <w:marLeft w:val="0"/>
      <w:marRight w:val="0"/>
      <w:marTop w:val="0"/>
      <w:marBottom w:val="0"/>
      <w:divBdr>
        <w:top w:val="none" w:sz="0" w:space="0" w:color="auto"/>
        <w:left w:val="none" w:sz="0" w:space="0" w:color="auto"/>
        <w:bottom w:val="none" w:sz="0" w:space="0" w:color="auto"/>
        <w:right w:val="none" w:sz="0" w:space="0" w:color="auto"/>
      </w:divBdr>
    </w:div>
    <w:div w:id="137460214">
      <w:marLeft w:val="0"/>
      <w:marRight w:val="0"/>
      <w:marTop w:val="0"/>
      <w:marBottom w:val="0"/>
      <w:divBdr>
        <w:top w:val="none" w:sz="0" w:space="0" w:color="auto"/>
        <w:left w:val="none" w:sz="0" w:space="0" w:color="auto"/>
        <w:bottom w:val="none" w:sz="0" w:space="0" w:color="auto"/>
        <w:right w:val="none" w:sz="0" w:space="0" w:color="auto"/>
      </w:divBdr>
    </w:div>
    <w:div w:id="137460215">
      <w:marLeft w:val="0"/>
      <w:marRight w:val="0"/>
      <w:marTop w:val="0"/>
      <w:marBottom w:val="0"/>
      <w:divBdr>
        <w:top w:val="none" w:sz="0" w:space="0" w:color="auto"/>
        <w:left w:val="none" w:sz="0" w:space="0" w:color="auto"/>
        <w:bottom w:val="none" w:sz="0" w:space="0" w:color="auto"/>
        <w:right w:val="none" w:sz="0" w:space="0" w:color="auto"/>
      </w:divBdr>
    </w:div>
    <w:div w:id="137460216">
      <w:marLeft w:val="0"/>
      <w:marRight w:val="0"/>
      <w:marTop w:val="0"/>
      <w:marBottom w:val="0"/>
      <w:divBdr>
        <w:top w:val="none" w:sz="0" w:space="0" w:color="auto"/>
        <w:left w:val="none" w:sz="0" w:space="0" w:color="auto"/>
        <w:bottom w:val="none" w:sz="0" w:space="0" w:color="auto"/>
        <w:right w:val="none" w:sz="0" w:space="0" w:color="auto"/>
      </w:divBdr>
    </w:div>
    <w:div w:id="137460217">
      <w:marLeft w:val="0"/>
      <w:marRight w:val="0"/>
      <w:marTop w:val="0"/>
      <w:marBottom w:val="0"/>
      <w:divBdr>
        <w:top w:val="none" w:sz="0" w:space="0" w:color="auto"/>
        <w:left w:val="none" w:sz="0" w:space="0" w:color="auto"/>
        <w:bottom w:val="none" w:sz="0" w:space="0" w:color="auto"/>
        <w:right w:val="none" w:sz="0" w:space="0" w:color="auto"/>
      </w:divBdr>
    </w:div>
    <w:div w:id="137460219">
      <w:marLeft w:val="0"/>
      <w:marRight w:val="0"/>
      <w:marTop w:val="0"/>
      <w:marBottom w:val="0"/>
      <w:divBdr>
        <w:top w:val="none" w:sz="0" w:space="0" w:color="auto"/>
        <w:left w:val="none" w:sz="0" w:space="0" w:color="auto"/>
        <w:bottom w:val="none" w:sz="0" w:space="0" w:color="auto"/>
        <w:right w:val="none" w:sz="0" w:space="0" w:color="auto"/>
      </w:divBdr>
    </w:div>
    <w:div w:id="137460221">
      <w:marLeft w:val="0"/>
      <w:marRight w:val="0"/>
      <w:marTop w:val="0"/>
      <w:marBottom w:val="0"/>
      <w:divBdr>
        <w:top w:val="none" w:sz="0" w:space="0" w:color="auto"/>
        <w:left w:val="none" w:sz="0" w:space="0" w:color="auto"/>
        <w:bottom w:val="none" w:sz="0" w:space="0" w:color="auto"/>
        <w:right w:val="none" w:sz="0" w:space="0" w:color="auto"/>
      </w:divBdr>
    </w:div>
    <w:div w:id="137460222">
      <w:marLeft w:val="0"/>
      <w:marRight w:val="0"/>
      <w:marTop w:val="0"/>
      <w:marBottom w:val="0"/>
      <w:divBdr>
        <w:top w:val="none" w:sz="0" w:space="0" w:color="auto"/>
        <w:left w:val="none" w:sz="0" w:space="0" w:color="auto"/>
        <w:bottom w:val="none" w:sz="0" w:space="0" w:color="auto"/>
        <w:right w:val="none" w:sz="0" w:space="0" w:color="auto"/>
      </w:divBdr>
    </w:div>
    <w:div w:id="137460223">
      <w:marLeft w:val="0"/>
      <w:marRight w:val="0"/>
      <w:marTop w:val="0"/>
      <w:marBottom w:val="0"/>
      <w:divBdr>
        <w:top w:val="none" w:sz="0" w:space="0" w:color="auto"/>
        <w:left w:val="none" w:sz="0" w:space="0" w:color="auto"/>
        <w:bottom w:val="none" w:sz="0" w:space="0" w:color="auto"/>
        <w:right w:val="none" w:sz="0" w:space="0" w:color="auto"/>
      </w:divBdr>
    </w:div>
    <w:div w:id="137460224">
      <w:marLeft w:val="0"/>
      <w:marRight w:val="0"/>
      <w:marTop w:val="0"/>
      <w:marBottom w:val="0"/>
      <w:divBdr>
        <w:top w:val="none" w:sz="0" w:space="0" w:color="auto"/>
        <w:left w:val="none" w:sz="0" w:space="0" w:color="auto"/>
        <w:bottom w:val="none" w:sz="0" w:space="0" w:color="auto"/>
        <w:right w:val="none" w:sz="0" w:space="0" w:color="auto"/>
      </w:divBdr>
    </w:div>
    <w:div w:id="137460227">
      <w:marLeft w:val="0"/>
      <w:marRight w:val="0"/>
      <w:marTop w:val="0"/>
      <w:marBottom w:val="0"/>
      <w:divBdr>
        <w:top w:val="none" w:sz="0" w:space="0" w:color="auto"/>
        <w:left w:val="none" w:sz="0" w:space="0" w:color="auto"/>
        <w:bottom w:val="none" w:sz="0" w:space="0" w:color="auto"/>
        <w:right w:val="none" w:sz="0" w:space="0" w:color="auto"/>
      </w:divBdr>
    </w:div>
    <w:div w:id="137460228">
      <w:marLeft w:val="0"/>
      <w:marRight w:val="0"/>
      <w:marTop w:val="0"/>
      <w:marBottom w:val="0"/>
      <w:divBdr>
        <w:top w:val="none" w:sz="0" w:space="0" w:color="auto"/>
        <w:left w:val="none" w:sz="0" w:space="0" w:color="auto"/>
        <w:bottom w:val="none" w:sz="0" w:space="0" w:color="auto"/>
        <w:right w:val="none" w:sz="0" w:space="0" w:color="auto"/>
      </w:divBdr>
    </w:div>
    <w:div w:id="137460229">
      <w:marLeft w:val="0"/>
      <w:marRight w:val="0"/>
      <w:marTop w:val="0"/>
      <w:marBottom w:val="0"/>
      <w:divBdr>
        <w:top w:val="none" w:sz="0" w:space="0" w:color="auto"/>
        <w:left w:val="none" w:sz="0" w:space="0" w:color="auto"/>
        <w:bottom w:val="none" w:sz="0" w:space="0" w:color="auto"/>
        <w:right w:val="none" w:sz="0" w:space="0" w:color="auto"/>
      </w:divBdr>
    </w:div>
    <w:div w:id="137460230">
      <w:marLeft w:val="0"/>
      <w:marRight w:val="0"/>
      <w:marTop w:val="0"/>
      <w:marBottom w:val="0"/>
      <w:divBdr>
        <w:top w:val="none" w:sz="0" w:space="0" w:color="auto"/>
        <w:left w:val="none" w:sz="0" w:space="0" w:color="auto"/>
        <w:bottom w:val="none" w:sz="0" w:space="0" w:color="auto"/>
        <w:right w:val="none" w:sz="0" w:space="0" w:color="auto"/>
      </w:divBdr>
    </w:div>
    <w:div w:id="137460232">
      <w:marLeft w:val="0"/>
      <w:marRight w:val="0"/>
      <w:marTop w:val="0"/>
      <w:marBottom w:val="0"/>
      <w:divBdr>
        <w:top w:val="none" w:sz="0" w:space="0" w:color="auto"/>
        <w:left w:val="none" w:sz="0" w:space="0" w:color="auto"/>
        <w:bottom w:val="none" w:sz="0" w:space="0" w:color="auto"/>
        <w:right w:val="none" w:sz="0" w:space="0" w:color="auto"/>
      </w:divBdr>
    </w:div>
    <w:div w:id="137460233">
      <w:marLeft w:val="0"/>
      <w:marRight w:val="0"/>
      <w:marTop w:val="0"/>
      <w:marBottom w:val="0"/>
      <w:divBdr>
        <w:top w:val="none" w:sz="0" w:space="0" w:color="auto"/>
        <w:left w:val="none" w:sz="0" w:space="0" w:color="auto"/>
        <w:bottom w:val="none" w:sz="0" w:space="0" w:color="auto"/>
        <w:right w:val="none" w:sz="0" w:space="0" w:color="auto"/>
      </w:divBdr>
    </w:div>
    <w:div w:id="137460234">
      <w:marLeft w:val="0"/>
      <w:marRight w:val="0"/>
      <w:marTop w:val="0"/>
      <w:marBottom w:val="0"/>
      <w:divBdr>
        <w:top w:val="none" w:sz="0" w:space="0" w:color="auto"/>
        <w:left w:val="none" w:sz="0" w:space="0" w:color="auto"/>
        <w:bottom w:val="none" w:sz="0" w:space="0" w:color="auto"/>
        <w:right w:val="none" w:sz="0" w:space="0" w:color="auto"/>
      </w:divBdr>
    </w:div>
    <w:div w:id="137460235">
      <w:marLeft w:val="0"/>
      <w:marRight w:val="0"/>
      <w:marTop w:val="0"/>
      <w:marBottom w:val="0"/>
      <w:divBdr>
        <w:top w:val="none" w:sz="0" w:space="0" w:color="auto"/>
        <w:left w:val="none" w:sz="0" w:space="0" w:color="auto"/>
        <w:bottom w:val="none" w:sz="0" w:space="0" w:color="auto"/>
        <w:right w:val="none" w:sz="0" w:space="0" w:color="auto"/>
      </w:divBdr>
    </w:div>
    <w:div w:id="137460236">
      <w:marLeft w:val="0"/>
      <w:marRight w:val="0"/>
      <w:marTop w:val="0"/>
      <w:marBottom w:val="0"/>
      <w:divBdr>
        <w:top w:val="none" w:sz="0" w:space="0" w:color="auto"/>
        <w:left w:val="none" w:sz="0" w:space="0" w:color="auto"/>
        <w:bottom w:val="none" w:sz="0" w:space="0" w:color="auto"/>
        <w:right w:val="none" w:sz="0" w:space="0" w:color="auto"/>
      </w:divBdr>
    </w:div>
    <w:div w:id="137460238">
      <w:marLeft w:val="0"/>
      <w:marRight w:val="0"/>
      <w:marTop w:val="0"/>
      <w:marBottom w:val="0"/>
      <w:divBdr>
        <w:top w:val="none" w:sz="0" w:space="0" w:color="auto"/>
        <w:left w:val="none" w:sz="0" w:space="0" w:color="auto"/>
        <w:bottom w:val="none" w:sz="0" w:space="0" w:color="auto"/>
        <w:right w:val="none" w:sz="0" w:space="0" w:color="auto"/>
      </w:divBdr>
    </w:div>
    <w:div w:id="137460239">
      <w:marLeft w:val="0"/>
      <w:marRight w:val="0"/>
      <w:marTop w:val="0"/>
      <w:marBottom w:val="0"/>
      <w:divBdr>
        <w:top w:val="none" w:sz="0" w:space="0" w:color="auto"/>
        <w:left w:val="none" w:sz="0" w:space="0" w:color="auto"/>
        <w:bottom w:val="none" w:sz="0" w:space="0" w:color="auto"/>
        <w:right w:val="none" w:sz="0" w:space="0" w:color="auto"/>
      </w:divBdr>
    </w:div>
    <w:div w:id="137460240">
      <w:marLeft w:val="0"/>
      <w:marRight w:val="0"/>
      <w:marTop w:val="0"/>
      <w:marBottom w:val="0"/>
      <w:divBdr>
        <w:top w:val="none" w:sz="0" w:space="0" w:color="auto"/>
        <w:left w:val="none" w:sz="0" w:space="0" w:color="auto"/>
        <w:bottom w:val="none" w:sz="0" w:space="0" w:color="auto"/>
        <w:right w:val="none" w:sz="0" w:space="0" w:color="auto"/>
      </w:divBdr>
    </w:div>
    <w:div w:id="137460241">
      <w:marLeft w:val="0"/>
      <w:marRight w:val="0"/>
      <w:marTop w:val="0"/>
      <w:marBottom w:val="0"/>
      <w:divBdr>
        <w:top w:val="none" w:sz="0" w:space="0" w:color="auto"/>
        <w:left w:val="none" w:sz="0" w:space="0" w:color="auto"/>
        <w:bottom w:val="none" w:sz="0" w:space="0" w:color="auto"/>
        <w:right w:val="none" w:sz="0" w:space="0" w:color="auto"/>
      </w:divBdr>
    </w:div>
    <w:div w:id="137460242">
      <w:marLeft w:val="0"/>
      <w:marRight w:val="0"/>
      <w:marTop w:val="0"/>
      <w:marBottom w:val="0"/>
      <w:divBdr>
        <w:top w:val="none" w:sz="0" w:space="0" w:color="auto"/>
        <w:left w:val="none" w:sz="0" w:space="0" w:color="auto"/>
        <w:bottom w:val="none" w:sz="0" w:space="0" w:color="auto"/>
        <w:right w:val="none" w:sz="0" w:space="0" w:color="auto"/>
      </w:divBdr>
    </w:div>
    <w:div w:id="137460243">
      <w:marLeft w:val="0"/>
      <w:marRight w:val="0"/>
      <w:marTop w:val="0"/>
      <w:marBottom w:val="0"/>
      <w:divBdr>
        <w:top w:val="none" w:sz="0" w:space="0" w:color="auto"/>
        <w:left w:val="none" w:sz="0" w:space="0" w:color="auto"/>
        <w:bottom w:val="none" w:sz="0" w:space="0" w:color="auto"/>
        <w:right w:val="none" w:sz="0" w:space="0" w:color="auto"/>
      </w:divBdr>
    </w:div>
    <w:div w:id="137460244">
      <w:marLeft w:val="0"/>
      <w:marRight w:val="0"/>
      <w:marTop w:val="0"/>
      <w:marBottom w:val="0"/>
      <w:divBdr>
        <w:top w:val="none" w:sz="0" w:space="0" w:color="auto"/>
        <w:left w:val="none" w:sz="0" w:space="0" w:color="auto"/>
        <w:bottom w:val="none" w:sz="0" w:space="0" w:color="auto"/>
        <w:right w:val="none" w:sz="0" w:space="0" w:color="auto"/>
      </w:divBdr>
    </w:div>
    <w:div w:id="137460245">
      <w:marLeft w:val="0"/>
      <w:marRight w:val="0"/>
      <w:marTop w:val="0"/>
      <w:marBottom w:val="0"/>
      <w:divBdr>
        <w:top w:val="none" w:sz="0" w:space="0" w:color="auto"/>
        <w:left w:val="none" w:sz="0" w:space="0" w:color="auto"/>
        <w:bottom w:val="none" w:sz="0" w:space="0" w:color="auto"/>
        <w:right w:val="none" w:sz="0" w:space="0" w:color="auto"/>
      </w:divBdr>
    </w:div>
    <w:div w:id="137460248">
      <w:marLeft w:val="0"/>
      <w:marRight w:val="0"/>
      <w:marTop w:val="0"/>
      <w:marBottom w:val="0"/>
      <w:divBdr>
        <w:top w:val="none" w:sz="0" w:space="0" w:color="auto"/>
        <w:left w:val="none" w:sz="0" w:space="0" w:color="auto"/>
        <w:bottom w:val="none" w:sz="0" w:space="0" w:color="auto"/>
        <w:right w:val="none" w:sz="0" w:space="0" w:color="auto"/>
      </w:divBdr>
    </w:div>
    <w:div w:id="137460250">
      <w:marLeft w:val="0"/>
      <w:marRight w:val="0"/>
      <w:marTop w:val="0"/>
      <w:marBottom w:val="0"/>
      <w:divBdr>
        <w:top w:val="none" w:sz="0" w:space="0" w:color="auto"/>
        <w:left w:val="none" w:sz="0" w:space="0" w:color="auto"/>
        <w:bottom w:val="none" w:sz="0" w:space="0" w:color="auto"/>
        <w:right w:val="none" w:sz="0" w:space="0" w:color="auto"/>
      </w:divBdr>
    </w:div>
    <w:div w:id="137460251">
      <w:marLeft w:val="0"/>
      <w:marRight w:val="0"/>
      <w:marTop w:val="0"/>
      <w:marBottom w:val="0"/>
      <w:divBdr>
        <w:top w:val="none" w:sz="0" w:space="0" w:color="auto"/>
        <w:left w:val="none" w:sz="0" w:space="0" w:color="auto"/>
        <w:bottom w:val="none" w:sz="0" w:space="0" w:color="auto"/>
        <w:right w:val="none" w:sz="0" w:space="0" w:color="auto"/>
      </w:divBdr>
    </w:div>
    <w:div w:id="137460252">
      <w:marLeft w:val="0"/>
      <w:marRight w:val="0"/>
      <w:marTop w:val="0"/>
      <w:marBottom w:val="0"/>
      <w:divBdr>
        <w:top w:val="none" w:sz="0" w:space="0" w:color="auto"/>
        <w:left w:val="none" w:sz="0" w:space="0" w:color="auto"/>
        <w:bottom w:val="none" w:sz="0" w:space="0" w:color="auto"/>
        <w:right w:val="none" w:sz="0" w:space="0" w:color="auto"/>
      </w:divBdr>
    </w:div>
    <w:div w:id="137460253">
      <w:marLeft w:val="0"/>
      <w:marRight w:val="0"/>
      <w:marTop w:val="0"/>
      <w:marBottom w:val="0"/>
      <w:divBdr>
        <w:top w:val="none" w:sz="0" w:space="0" w:color="auto"/>
        <w:left w:val="none" w:sz="0" w:space="0" w:color="auto"/>
        <w:bottom w:val="none" w:sz="0" w:space="0" w:color="auto"/>
        <w:right w:val="none" w:sz="0" w:space="0" w:color="auto"/>
      </w:divBdr>
    </w:div>
    <w:div w:id="137460254">
      <w:marLeft w:val="0"/>
      <w:marRight w:val="0"/>
      <w:marTop w:val="0"/>
      <w:marBottom w:val="0"/>
      <w:divBdr>
        <w:top w:val="none" w:sz="0" w:space="0" w:color="auto"/>
        <w:left w:val="none" w:sz="0" w:space="0" w:color="auto"/>
        <w:bottom w:val="none" w:sz="0" w:space="0" w:color="auto"/>
        <w:right w:val="none" w:sz="0" w:space="0" w:color="auto"/>
      </w:divBdr>
    </w:div>
    <w:div w:id="137460255">
      <w:marLeft w:val="0"/>
      <w:marRight w:val="0"/>
      <w:marTop w:val="0"/>
      <w:marBottom w:val="0"/>
      <w:divBdr>
        <w:top w:val="none" w:sz="0" w:space="0" w:color="auto"/>
        <w:left w:val="none" w:sz="0" w:space="0" w:color="auto"/>
        <w:bottom w:val="none" w:sz="0" w:space="0" w:color="auto"/>
        <w:right w:val="none" w:sz="0" w:space="0" w:color="auto"/>
      </w:divBdr>
    </w:div>
    <w:div w:id="137460256">
      <w:marLeft w:val="0"/>
      <w:marRight w:val="0"/>
      <w:marTop w:val="0"/>
      <w:marBottom w:val="0"/>
      <w:divBdr>
        <w:top w:val="none" w:sz="0" w:space="0" w:color="auto"/>
        <w:left w:val="none" w:sz="0" w:space="0" w:color="auto"/>
        <w:bottom w:val="none" w:sz="0" w:space="0" w:color="auto"/>
        <w:right w:val="none" w:sz="0" w:space="0" w:color="auto"/>
      </w:divBdr>
    </w:div>
    <w:div w:id="137460257">
      <w:marLeft w:val="0"/>
      <w:marRight w:val="0"/>
      <w:marTop w:val="0"/>
      <w:marBottom w:val="0"/>
      <w:divBdr>
        <w:top w:val="none" w:sz="0" w:space="0" w:color="auto"/>
        <w:left w:val="none" w:sz="0" w:space="0" w:color="auto"/>
        <w:bottom w:val="none" w:sz="0" w:space="0" w:color="auto"/>
        <w:right w:val="none" w:sz="0" w:space="0" w:color="auto"/>
      </w:divBdr>
    </w:div>
    <w:div w:id="137460259">
      <w:marLeft w:val="0"/>
      <w:marRight w:val="0"/>
      <w:marTop w:val="0"/>
      <w:marBottom w:val="0"/>
      <w:divBdr>
        <w:top w:val="none" w:sz="0" w:space="0" w:color="auto"/>
        <w:left w:val="none" w:sz="0" w:space="0" w:color="auto"/>
        <w:bottom w:val="none" w:sz="0" w:space="0" w:color="auto"/>
        <w:right w:val="none" w:sz="0" w:space="0" w:color="auto"/>
      </w:divBdr>
    </w:div>
    <w:div w:id="137460260">
      <w:marLeft w:val="0"/>
      <w:marRight w:val="0"/>
      <w:marTop w:val="0"/>
      <w:marBottom w:val="0"/>
      <w:divBdr>
        <w:top w:val="none" w:sz="0" w:space="0" w:color="auto"/>
        <w:left w:val="none" w:sz="0" w:space="0" w:color="auto"/>
        <w:bottom w:val="none" w:sz="0" w:space="0" w:color="auto"/>
        <w:right w:val="none" w:sz="0" w:space="0" w:color="auto"/>
      </w:divBdr>
    </w:div>
    <w:div w:id="137460261">
      <w:marLeft w:val="0"/>
      <w:marRight w:val="0"/>
      <w:marTop w:val="0"/>
      <w:marBottom w:val="0"/>
      <w:divBdr>
        <w:top w:val="none" w:sz="0" w:space="0" w:color="auto"/>
        <w:left w:val="none" w:sz="0" w:space="0" w:color="auto"/>
        <w:bottom w:val="none" w:sz="0" w:space="0" w:color="auto"/>
        <w:right w:val="none" w:sz="0" w:space="0" w:color="auto"/>
      </w:divBdr>
    </w:div>
    <w:div w:id="137460262">
      <w:marLeft w:val="0"/>
      <w:marRight w:val="0"/>
      <w:marTop w:val="0"/>
      <w:marBottom w:val="0"/>
      <w:divBdr>
        <w:top w:val="none" w:sz="0" w:space="0" w:color="auto"/>
        <w:left w:val="none" w:sz="0" w:space="0" w:color="auto"/>
        <w:bottom w:val="none" w:sz="0" w:space="0" w:color="auto"/>
        <w:right w:val="none" w:sz="0" w:space="0" w:color="auto"/>
      </w:divBdr>
    </w:div>
    <w:div w:id="137460263">
      <w:marLeft w:val="0"/>
      <w:marRight w:val="0"/>
      <w:marTop w:val="0"/>
      <w:marBottom w:val="0"/>
      <w:divBdr>
        <w:top w:val="none" w:sz="0" w:space="0" w:color="auto"/>
        <w:left w:val="none" w:sz="0" w:space="0" w:color="auto"/>
        <w:bottom w:val="none" w:sz="0" w:space="0" w:color="auto"/>
        <w:right w:val="none" w:sz="0" w:space="0" w:color="auto"/>
      </w:divBdr>
    </w:div>
    <w:div w:id="137460265">
      <w:marLeft w:val="0"/>
      <w:marRight w:val="0"/>
      <w:marTop w:val="0"/>
      <w:marBottom w:val="0"/>
      <w:divBdr>
        <w:top w:val="none" w:sz="0" w:space="0" w:color="auto"/>
        <w:left w:val="none" w:sz="0" w:space="0" w:color="auto"/>
        <w:bottom w:val="none" w:sz="0" w:space="0" w:color="auto"/>
        <w:right w:val="none" w:sz="0" w:space="0" w:color="auto"/>
      </w:divBdr>
    </w:div>
    <w:div w:id="137460266">
      <w:marLeft w:val="0"/>
      <w:marRight w:val="0"/>
      <w:marTop w:val="0"/>
      <w:marBottom w:val="0"/>
      <w:divBdr>
        <w:top w:val="none" w:sz="0" w:space="0" w:color="auto"/>
        <w:left w:val="none" w:sz="0" w:space="0" w:color="auto"/>
        <w:bottom w:val="none" w:sz="0" w:space="0" w:color="auto"/>
        <w:right w:val="none" w:sz="0" w:space="0" w:color="auto"/>
      </w:divBdr>
    </w:div>
    <w:div w:id="137460267">
      <w:marLeft w:val="0"/>
      <w:marRight w:val="0"/>
      <w:marTop w:val="0"/>
      <w:marBottom w:val="0"/>
      <w:divBdr>
        <w:top w:val="none" w:sz="0" w:space="0" w:color="auto"/>
        <w:left w:val="none" w:sz="0" w:space="0" w:color="auto"/>
        <w:bottom w:val="none" w:sz="0" w:space="0" w:color="auto"/>
        <w:right w:val="none" w:sz="0" w:space="0" w:color="auto"/>
      </w:divBdr>
    </w:div>
    <w:div w:id="137460268">
      <w:marLeft w:val="0"/>
      <w:marRight w:val="0"/>
      <w:marTop w:val="0"/>
      <w:marBottom w:val="0"/>
      <w:divBdr>
        <w:top w:val="none" w:sz="0" w:space="0" w:color="auto"/>
        <w:left w:val="none" w:sz="0" w:space="0" w:color="auto"/>
        <w:bottom w:val="none" w:sz="0" w:space="0" w:color="auto"/>
        <w:right w:val="none" w:sz="0" w:space="0" w:color="auto"/>
      </w:divBdr>
    </w:div>
    <w:div w:id="137460269">
      <w:marLeft w:val="0"/>
      <w:marRight w:val="0"/>
      <w:marTop w:val="0"/>
      <w:marBottom w:val="0"/>
      <w:divBdr>
        <w:top w:val="none" w:sz="0" w:space="0" w:color="auto"/>
        <w:left w:val="none" w:sz="0" w:space="0" w:color="auto"/>
        <w:bottom w:val="none" w:sz="0" w:space="0" w:color="auto"/>
        <w:right w:val="none" w:sz="0" w:space="0" w:color="auto"/>
      </w:divBdr>
    </w:div>
    <w:div w:id="137460270">
      <w:marLeft w:val="0"/>
      <w:marRight w:val="0"/>
      <w:marTop w:val="0"/>
      <w:marBottom w:val="0"/>
      <w:divBdr>
        <w:top w:val="none" w:sz="0" w:space="0" w:color="auto"/>
        <w:left w:val="none" w:sz="0" w:space="0" w:color="auto"/>
        <w:bottom w:val="none" w:sz="0" w:space="0" w:color="auto"/>
        <w:right w:val="none" w:sz="0" w:space="0" w:color="auto"/>
      </w:divBdr>
    </w:div>
    <w:div w:id="137460271">
      <w:marLeft w:val="0"/>
      <w:marRight w:val="0"/>
      <w:marTop w:val="0"/>
      <w:marBottom w:val="0"/>
      <w:divBdr>
        <w:top w:val="none" w:sz="0" w:space="0" w:color="auto"/>
        <w:left w:val="none" w:sz="0" w:space="0" w:color="auto"/>
        <w:bottom w:val="none" w:sz="0" w:space="0" w:color="auto"/>
        <w:right w:val="none" w:sz="0" w:space="0" w:color="auto"/>
      </w:divBdr>
    </w:div>
    <w:div w:id="137460272">
      <w:marLeft w:val="0"/>
      <w:marRight w:val="0"/>
      <w:marTop w:val="0"/>
      <w:marBottom w:val="0"/>
      <w:divBdr>
        <w:top w:val="none" w:sz="0" w:space="0" w:color="auto"/>
        <w:left w:val="none" w:sz="0" w:space="0" w:color="auto"/>
        <w:bottom w:val="none" w:sz="0" w:space="0" w:color="auto"/>
        <w:right w:val="none" w:sz="0" w:space="0" w:color="auto"/>
      </w:divBdr>
    </w:div>
    <w:div w:id="137460274">
      <w:marLeft w:val="0"/>
      <w:marRight w:val="0"/>
      <w:marTop w:val="0"/>
      <w:marBottom w:val="0"/>
      <w:divBdr>
        <w:top w:val="none" w:sz="0" w:space="0" w:color="auto"/>
        <w:left w:val="none" w:sz="0" w:space="0" w:color="auto"/>
        <w:bottom w:val="none" w:sz="0" w:space="0" w:color="auto"/>
        <w:right w:val="none" w:sz="0" w:space="0" w:color="auto"/>
      </w:divBdr>
    </w:div>
    <w:div w:id="137460276">
      <w:marLeft w:val="0"/>
      <w:marRight w:val="0"/>
      <w:marTop w:val="0"/>
      <w:marBottom w:val="0"/>
      <w:divBdr>
        <w:top w:val="none" w:sz="0" w:space="0" w:color="auto"/>
        <w:left w:val="none" w:sz="0" w:space="0" w:color="auto"/>
        <w:bottom w:val="none" w:sz="0" w:space="0" w:color="auto"/>
        <w:right w:val="none" w:sz="0" w:space="0" w:color="auto"/>
      </w:divBdr>
    </w:div>
    <w:div w:id="137460278">
      <w:marLeft w:val="0"/>
      <w:marRight w:val="0"/>
      <w:marTop w:val="0"/>
      <w:marBottom w:val="0"/>
      <w:divBdr>
        <w:top w:val="none" w:sz="0" w:space="0" w:color="auto"/>
        <w:left w:val="none" w:sz="0" w:space="0" w:color="auto"/>
        <w:bottom w:val="none" w:sz="0" w:space="0" w:color="auto"/>
        <w:right w:val="none" w:sz="0" w:space="0" w:color="auto"/>
      </w:divBdr>
    </w:div>
    <w:div w:id="137460280">
      <w:marLeft w:val="0"/>
      <w:marRight w:val="0"/>
      <w:marTop w:val="0"/>
      <w:marBottom w:val="0"/>
      <w:divBdr>
        <w:top w:val="none" w:sz="0" w:space="0" w:color="auto"/>
        <w:left w:val="none" w:sz="0" w:space="0" w:color="auto"/>
        <w:bottom w:val="none" w:sz="0" w:space="0" w:color="auto"/>
        <w:right w:val="none" w:sz="0" w:space="0" w:color="auto"/>
      </w:divBdr>
    </w:div>
    <w:div w:id="137460282">
      <w:marLeft w:val="0"/>
      <w:marRight w:val="0"/>
      <w:marTop w:val="0"/>
      <w:marBottom w:val="0"/>
      <w:divBdr>
        <w:top w:val="none" w:sz="0" w:space="0" w:color="auto"/>
        <w:left w:val="none" w:sz="0" w:space="0" w:color="auto"/>
        <w:bottom w:val="none" w:sz="0" w:space="0" w:color="auto"/>
        <w:right w:val="none" w:sz="0" w:space="0" w:color="auto"/>
      </w:divBdr>
    </w:div>
    <w:div w:id="137460283">
      <w:marLeft w:val="0"/>
      <w:marRight w:val="0"/>
      <w:marTop w:val="0"/>
      <w:marBottom w:val="0"/>
      <w:divBdr>
        <w:top w:val="none" w:sz="0" w:space="0" w:color="auto"/>
        <w:left w:val="none" w:sz="0" w:space="0" w:color="auto"/>
        <w:bottom w:val="none" w:sz="0" w:space="0" w:color="auto"/>
        <w:right w:val="none" w:sz="0" w:space="0" w:color="auto"/>
      </w:divBdr>
    </w:div>
    <w:div w:id="137460284">
      <w:marLeft w:val="0"/>
      <w:marRight w:val="0"/>
      <w:marTop w:val="0"/>
      <w:marBottom w:val="0"/>
      <w:divBdr>
        <w:top w:val="none" w:sz="0" w:space="0" w:color="auto"/>
        <w:left w:val="none" w:sz="0" w:space="0" w:color="auto"/>
        <w:bottom w:val="none" w:sz="0" w:space="0" w:color="auto"/>
        <w:right w:val="none" w:sz="0" w:space="0" w:color="auto"/>
      </w:divBdr>
    </w:div>
    <w:div w:id="137460285">
      <w:marLeft w:val="0"/>
      <w:marRight w:val="0"/>
      <w:marTop w:val="0"/>
      <w:marBottom w:val="0"/>
      <w:divBdr>
        <w:top w:val="none" w:sz="0" w:space="0" w:color="auto"/>
        <w:left w:val="none" w:sz="0" w:space="0" w:color="auto"/>
        <w:bottom w:val="none" w:sz="0" w:space="0" w:color="auto"/>
        <w:right w:val="none" w:sz="0" w:space="0" w:color="auto"/>
      </w:divBdr>
    </w:div>
    <w:div w:id="137460286">
      <w:marLeft w:val="0"/>
      <w:marRight w:val="0"/>
      <w:marTop w:val="0"/>
      <w:marBottom w:val="0"/>
      <w:divBdr>
        <w:top w:val="none" w:sz="0" w:space="0" w:color="auto"/>
        <w:left w:val="none" w:sz="0" w:space="0" w:color="auto"/>
        <w:bottom w:val="none" w:sz="0" w:space="0" w:color="auto"/>
        <w:right w:val="none" w:sz="0" w:space="0" w:color="auto"/>
      </w:divBdr>
    </w:div>
    <w:div w:id="137460287">
      <w:marLeft w:val="0"/>
      <w:marRight w:val="0"/>
      <w:marTop w:val="0"/>
      <w:marBottom w:val="0"/>
      <w:divBdr>
        <w:top w:val="none" w:sz="0" w:space="0" w:color="auto"/>
        <w:left w:val="none" w:sz="0" w:space="0" w:color="auto"/>
        <w:bottom w:val="none" w:sz="0" w:space="0" w:color="auto"/>
        <w:right w:val="none" w:sz="0" w:space="0" w:color="auto"/>
      </w:divBdr>
    </w:div>
    <w:div w:id="137460288">
      <w:marLeft w:val="0"/>
      <w:marRight w:val="0"/>
      <w:marTop w:val="0"/>
      <w:marBottom w:val="0"/>
      <w:divBdr>
        <w:top w:val="none" w:sz="0" w:space="0" w:color="auto"/>
        <w:left w:val="none" w:sz="0" w:space="0" w:color="auto"/>
        <w:bottom w:val="none" w:sz="0" w:space="0" w:color="auto"/>
        <w:right w:val="none" w:sz="0" w:space="0" w:color="auto"/>
      </w:divBdr>
      <w:divsChild>
        <w:div w:id="137460225">
          <w:marLeft w:val="1800"/>
          <w:marRight w:val="0"/>
          <w:marTop w:val="134"/>
          <w:marBottom w:val="0"/>
          <w:divBdr>
            <w:top w:val="none" w:sz="0" w:space="0" w:color="auto"/>
            <w:left w:val="none" w:sz="0" w:space="0" w:color="auto"/>
            <w:bottom w:val="none" w:sz="0" w:space="0" w:color="auto"/>
            <w:right w:val="none" w:sz="0" w:space="0" w:color="auto"/>
          </w:divBdr>
        </w:div>
        <w:div w:id="137460226">
          <w:marLeft w:val="1800"/>
          <w:marRight w:val="0"/>
          <w:marTop w:val="134"/>
          <w:marBottom w:val="0"/>
          <w:divBdr>
            <w:top w:val="none" w:sz="0" w:space="0" w:color="auto"/>
            <w:left w:val="none" w:sz="0" w:space="0" w:color="auto"/>
            <w:bottom w:val="none" w:sz="0" w:space="0" w:color="auto"/>
            <w:right w:val="none" w:sz="0" w:space="0" w:color="auto"/>
          </w:divBdr>
        </w:div>
        <w:div w:id="137460249">
          <w:marLeft w:val="1800"/>
          <w:marRight w:val="0"/>
          <w:marTop w:val="134"/>
          <w:marBottom w:val="0"/>
          <w:divBdr>
            <w:top w:val="none" w:sz="0" w:space="0" w:color="auto"/>
            <w:left w:val="none" w:sz="0" w:space="0" w:color="auto"/>
            <w:bottom w:val="none" w:sz="0" w:space="0" w:color="auto"/>
            <w:right w:val="none" w:sz="0" w:space="0" w:color="auto"/>
          </w:divBdr>
        </w:div>
        <w:div w:id="137460258">
          <w:marLeft w:val="1166"/>
          <w:marRight w:val="0"/>
          <w:marTop w:val="134"/>
          <w:marBottom w:val="0"/>
          <w:divBdr>
            <w:top w:val="none" w:sz="0" w:space="0" w:color="auto"/>
            <w:left w:val="none" w:sz="0" w:space="0" w:color="auto"/>
            <w:bottom w:val="none" w:sz="0" w:space="0" w:color="auto"/>
            <w:right w:val="none" w:sz="0" w:space="0" w:color="auto"/>
          </w:divBdr>
        </w:div>
        <w:div w:id="137460264">
          <w:marLeft w:val="1800"/>
          <w:marRight w:val="0"/>
          <w:marTop w:val="134"/>
          <w:marBottom w:val="0"/>
          <w:divBdr>
            <w:top w:val="none" w:sz="0" w:space="0" w:color="auto"/>
            <w:left w:val="none" w:sz="0" w:space="0" w:color="auto"/>
            <w:bottom w:val="none" w:sz="0" w:space="0" w:color="auto"/>
            <w:right w:val="none" w:sz="0" w:space="0" w:color="auto"/>
          </w:divBdr>
        </w:div>
        <w:div w:id="137460303">
          <w:marLeft w:val="1800"/>
          <w:marRight w:val="0"/>
          <w:marTop w:val="134"/>
          <w:marBottom w:val="0"/>
          <w:divBdr>
            <w:top w:val="none" w:sz="0" w:space="0" w:color="auto"/>
            <w:left w:val="none" w:sz="0" w:space="0" w:color="auto"/>
            <w:bottom w:val="none" w:sz="0" w:space="0" w:color="auto"/>
            <w:right w:val="none" w:sz="0" w:space="0" w:color="auto"/>
          </w:divBdr>
        </w:div>
        <w:div w:id="137460311">
          <w:marLeft w:val="1800"/>
          <w:marRight w:val="0"/>
          <w:marTop w:val="134"/>
          <w:marBottom w:val="0"/>
          <w:divBdr>
            <w:top w:val="none" w:sz="0" w:space="0" w:color="auto"/>
            <w:left w:val="none" w:sz="0" w:space="0" w:color="auto"/>
            <w:bottom w:val="none" w:sz="0" w:space="0" w:color="auto"/>
            <w:right w:val="none" w:sz="0" w:space="0" w:color="auto"/>
          </w:divBdr>
        </w:div>
      </w:divsChild>
    </w:div>
    <w:div w:id="137460289">
      <w:marLeft w:val="0"/>
      <w:marRight w:val="0"/>
      <w:marTop w:val="0"/>
      <w:marBottom w:val="0"/>
      <w:divBdr>
        <w:top w:val="none" w:sz="0" w:space="0" w:color="auto"/>
        <w:left w:val="none" w:sz="0" w:space="0" w:color="auto"/>
        <w:bottom w:val="none" w:sz="0" w:space="0" w:color="auto"/>
        <w:right w:val="none" w:sz="0" w:space="0" w:color="auto"/>
      </w:divBdr>
    </w:div>
    <w:div w:id="137460290">
      <w:marLeft w:val="0"/>
      <w:marRight w:val="0"/>
      <w:marTop w:val="0"/>
      <w:marBottom w:val="0"/>
      <w:divBdr>
        <w:top w:val="none" w:sz="0" w:space="0" w:color="auto"/>
        <w:left w:val="none" w:sz="0" w:space="0" w:color="auto"/>
        <w:bottom w:val="none" w:sz="0" w:space="0" w:color="auto"/>
        <w:right w:val="none" w:sz="0" w:space="0" w:color="auto"/>
      </w:divBdr>
      <w:divsChild>
        <w:div w:id="137460178">
          <w:marLeft w:val="1166"/>
          <w:marRight w:val="0"/>
          <w:marTop w:val="134"/>
          <w:marBottom w:val="0"/>
          <w:divBdr>
            <w:top w:val="none" w:sz="0" w:space="0" w:color="auto"/>
            <w:left w:val="none" w:sz="0" w:space="0" w:color="auto"/>
            <w:bottom w:val="none" w:sz="0" w:space="0" w:color="auto"/>
            <w:right w:val="none" w:sz="0" w:space="0" w:color="auto"/>
          </w:divBdr>
        </w:div>
        <w:div w:id="137460181">
          <w:marLeft w:val="1166"/>
          <w:marRight w:val="0"/>
          <w:marTop w:val="134"/>
          <w:marBottom w:val="0"/>
          <w:divBdr>
            <w:top w:val="none" w:sz="0" w:space="0" w:color="auto"/>
            <w:left w:val="none" w:sz="0" w:space="0" w:color="auto"/>
            <w:bottom w:val="none" w:sz="0" w:space="0" w:color="auto"/>
            <w:right w:val="none" w:sz="0" w:space="0" w:color="auto"/>
          </w:divBdr>
        </w:div>
        <w:div w:id="137460187">
          <w:marLeft w:val="1166"/>
          <w:marRight w:val="0"/>
          <w:marTop w:val="134"/>
          <w:marBottom w:val="0"/>
          <w:divBdr>
            <w:top w:val="none" w:sz="0" w:space="0" w:color="auto"/>
            <w:left w:val="none" w:sz="0" w:space="0" w:color="auto"/>
            <w:bottom w:val="none" w:sz="0" w:space="0" w:color="auto"/>
            <w:right w:val="none" w:sz="0" w:space="0" w:color="auto"/>
          </w:divBdr>
        </w:div>
        <w:div w:id="137460246">
          <w:marLeft w:val="1166"/>
          <w:marRight w:val="0"/>
          <w:marTop w:val="134"/>
          <w:marBottom w:val="0"/>
          <w:divBdr>
            <w:top w:val="none" w:sz="0" w:space="0" w:color="auto"/>
            <w:left w:val="none" w:sz="0" w:space="0" w:color="auto"/>
            <w:bottom w:val="none" w:sz="0" w:space="0" w:color="auto"/>
            <w:right w:val="none" w:sz="0" w:space="0" w:color="auto"/>
          </w:divBdr>
        </w:div>
        <w:div w:id="137460247">
          <w:marLeft w:val="1166"/>
          <w:marRight w:val="0"/>
          <w:marTop w:val="134"/>
          <w:marBottom w:val="0"/>
          <w:divBdr>
            <w:top w:val="none" w:sz="0" w:space="0" w:color="auto"/>
            <w:left w:val="none" w:sz="0" w:space="0" w:color="auto"/>
            <w:bottom w:val="none" w:sz="0" w:space="0" w:color="auto"/>
            <w:right w:val="none" w:sz="0" w:space="0" w:color="auto"/>
          </w:divBdr>
        </w:div>
        <w:div w:id="137460277">
          <w:marLeft w:val="1166"/>
          <w:marRight w:val="0"/>
          <w:marTop w:val="134"/>
          <w:marBottom w:val="0"/>
          <w:divBdr>
            <w:top w:val="none" w:sz="0" w:space="0" w:color="auto"/>
            <w:left w:val="none" w:sz="0" w:space="0" w:color="auto"/>
            <w:bottom w:val="none" w:sz="0" w:space="0" w:color="auto"/>
            <w:right w:val="none" w:sz="0" w:space="0" w:color="auto"/>
          </w:divBdr>
        </w:div>
        <w:div w:id="137460279">
          <w:marLeft w:val="1166"/>
          <w:marRight w:val="0"/>
          <w:marTop w:val="134"/>
          <w:marBottom w:val="0"/>
          <w:divBdr>
            <w:top w:val="none" w:sz="0" w:space="0" w:color="auto"/>
            <w:left w:val="none" w:sz="0" w:space="0" w:color="auto"/>
            <w:bottom w:val="none" w:sz="0" w:space="0" w:color="auto"/>
            <w:right w:val="none" w:sz="0" w:space="0" w:color="auto"/>
          </w:divBdr>
        </w:div>
      </w:divsChild>
    </w:div>
    <w:div w:id="137460291">
      <w:marLeft w:val="0"/>
      <w:marRight w:val="0"/>
      <w:marTop w:val="0"/>
      <w:marBottom w:val="0"/>
      <w:divBdr>
        <w:top w:val="none" w:sz="0" w:space="0" w:color="auto"/>
        <w:left w:val="none" w:sz="0" w:space="0" w:color="auto"/>
        <w:bottom w:val="none" w:sz="0" w:space="0" w:color="auto"/>
        <w:right w:val="none" w:sz="0" w:space="0" w:color="auto"/>
      </w:divBdr>
    </w:div>
    <w:div w:id="137460292">
      <w:marLeft w:val="0"/>
      <w:marRight w:val="0"/>
      <w:marTop w:val="0"/>
      <w:marBottom w:val="0"/>
      <w:divBdr>
        <w:top w:val="none" w:sz="0" w:space="0" w:color="auto"/>
        <w:left w:val="none" w:sz="0" w:space="0" w:color="auto"/>
        <w:bottom w:val="none" w:sz="0" w:space="0" w:color="auto"/>
        <w:right w:val="none" w:sz="0" w:space="0" w:color="auto"/>
      </w:divBdr>
    </w:div>
    <w:div w:id="137460293">
      <w:marLeft w:val="0"/>
      <w:marRight w:val="0"/>
      <w:marTop w:val="0"/>
      <w:marBottom w:val="0"/>
      <w:divBdr>
        <w:top w:val="none" w:sz="0" w:space="0" w:color="auto"/>
        <w:left w:val="none" w:sz="0" w:space="0" w:color="auto"/>
        <w:bottom w:val="none" w:sz="0" w:space="0" w:color="auto"/>
        <w:right w:val="none" w:sz="0" w:space="0" w:color="auto"/>
      </w:divBdr>
    </w:div>
    <w:div w:id="137460294">
      <w:marLeft w:val="0"/>
      <w:marRight w:val="0"/>
      <w:marTop w:val="0"/>
      <w:marBottom w:val="0"/>
      <w:divBdr>
        <w:top w:val="none" w:sz="0" w:space="0" w:color="auto"/>
        <w:left w:val="none" w:sz="0" w:space="0" w:color="auto"/>
        <w:bottom w:val="none" w:sz="0" w:space="0" w:color="auto"/>
        <w:right w:val="none" w:sz="0" w:space="0" w:color="auto"/>
      </w:divBdr>
    </w:div>
    <w:div w:id="137460295">
      <w:marLeft w:val="0"/>
      <w:marRight w:val="0"/>
      <w:marTop w:val="0"/>
      <w:marBottom w:val="0"/>
      <w:divBdr>
        <w:top w:val="none" w:sz="0" w:space="0" w:color="auto"/>
        <w:left w:val="none" w:sz="0" w:space="0" w:color="auto"/>
        <w:bottom w:val="none" w:sz="0" w:space="0" w:color="auto"/>
        <w:right w:val="none" w:sz="0" w:space="0" w:color="auto"/>
      </w:divBdr>
    </w:div>
    <w:div w:id="137460296">
      <w:marLeft w:val="0"/>
      <w:marRight w:val="0"/>
      <w:marTop w:val="0"/>
      <w:marBottom w:val="0"/>
      <w:divBdr>
        <w:top w:val="none" w:sz="0" w:space="0" w:color="auto"/>
        <w:left w:val="none" w:sz="0" w:space="0" w:color="auto"/>
        <w:bottom w:val="none" w:sz="0" w:space="0" w:color="auto"/>
        <w:right w:val="none" w:sz="0" w:space="0" w:color="auto"/>
      </w:divBdr>
    </w:div>
    <w:div w:id="137460297">
      <w:marLeft w:val="0"/>
      <w:marRight w:val="0"/>
      <w:marTop w:val="0"/>
      <w:marBottom w:val="0"/>
      <w:divBdr>
        <w:top w:val="none" w:sz="0" w:space="0" w:color="auto"/>
        <w:left w:val="none" w:sz="0" w:space="0" w:color="auto"/>
        <w:bottom w:val="none" w:sz="0" w:space="0" w:color="auto"/>
        <w:right w:val="none" w:sz="0" w:space="0" w:color="auto"/>
      </w:divBdr>
    </w:div>
    <w:div w:id="137460298">
      <w:marLeft w:val="0"/>
      <w:marRight w:val="0"/>
      <w:marTop w:val="0"/>
      <w:marBottom w:val="0"/>
      <w:divBdr>
        <w:top w:val="none" w:sz="0" w:space="0" w:color="auto"/>
        <w:left w:val="none" w:sz="0" w:space="0" w:color="auto"/>
        <w:bottom w:val="none" w:sz="0" w:space="0" w:color="auto"/>
        <w:right w:val="none" w:sz="0" w:space="0" w:color="auto"/>
      </w:divBdr>
    </w:div>
    <w:div w:id="137460299">
      <w:marLeft w:val="0"/>
      <w:marRight w:val="0"/>
      <w:marTop w:val="0"/>
      <w:marBottom w:val="0"/>
      <w:divBdr>
        <w:top w:val="none" w:sz="0" w:space="0" w:color="auto"/>
        <w:left w:val="none" w:sz="0" w:space="0" w:color="auto"/>
        <w:bottom w:val="none" w:sz="0" w:space="0" w:color="auto"/>
        <w:right w:val="none" w:sz="0" w:space="0" w:color="auto"/>
      </w:divBdr>
    </w:div>
    <w:div w:id="137460300">
      <w:marLeft w:val="0"/>
      <w:marRight w:val="0"/>
      <w:marTop w:val="0"/>
      <w:marBottom w:val="0"/>
      <w:divBdr>
        <w:top w:val="none" w:sz="0" w:space="0" w:color="auto"/>
        <w:left w:val="none" w:sz="0" w:space="0" w:color="auto"/>
        <w:bottom w:val="none" w:sz="0" w:space="0" w:color="auto"/>
        <w:right w:val="none" w:sz="0" w:space="0" w:color="auto"/>
      </w:divBdr>
    </w:div>
    <w:div w:id="137460301">
      <w:marLeft w:val="0"/>
      <w:marRight w:val="0"/>
      <w:marTop w:val="0"/>
      <w:marBottom w:val="0"/>
      <w:divBdr>
        <w:top w:val="none" w:sz="0" w:space="0" w:color="auto"/>
        <w:left w:val="none" w:sz="0" w:space="0" w:color="auto"/>
        <w:bottom w:val="none" w:sz="0" w:space="0" w:color="auto"/>
        <w:right w:val="none" w:sz="0" w:space="0" w:color="auto"/>
      </w:divBdr>
    </w:div>
    <w:div w:id="137460302">
      <w:marLeft w:val="0"/>
      <w:marRight w:val="0"/>
      <w:marTop w:val="0"/>
      <w:marBottom w:val="0"/>
      <w:divBdr>
        <w:top w:val="none" w:sz="0" w:space="0" w:color="auto"/>
        <w:left w:val="none" w:sz="0" w:space="0" w:color="auto"/>
        <w:bottom w:val="none" w:sz="0" w:space="0" w:color="auto"/>
        <w:right w:val="none" w:sz="0" w:space="0" w:color="auto"/>
      </w:divBdr>
    </w:div>
    <w:div w:id="137460305">
      <w:marLeft w:val="0"/>
      <w:marRight w:val="0"/>
      <w:marTop w:val="0"/>
      <w:marBottom w:val="0"/>
      <w:divBdr>
        <w:top w:val="none" w:sz="0" w:space="0" w:color="auto"/>
        <w:left w:val="none" w:sz="0" w:space="0" w:color="auto"/>
        <w:bottom w:val="none" w:sz="0" w:space="0" w:color="auto"/>
        <w:right w:val="none" w:sz="0" w:space="0" w:color="auto"/>
      </w:divBdr>
    </w:div>
    <w:div w:id="137460306">
      <w:marLeft w:val="0"/>
      <w:marRight w:val="0"/>
      <w:marTop w:val="0"/>
      <w:marBottom w:val="0"/>
      <w:divBdr>
        <w:top w:val="none" w:sz="0" w:space="0" w:color="auto"/>
        <w:left w:val="none" w:sz="0" w:space="0" w:color="auto"/>
        <w:bottom w:val="none" w:sz="0" w:space="0" w:color="auto"/>
        <w:right w:val="none" w:sz="0" w:space="0" w:color="auto"/>
      </w:divBdr>
      <w:divsChild>
        <w:div w:id="137460220">
          <w:marLeft w:val="1166"/>
          <w:marRight w:val="0"/>
          <w:marTop w:val="134"/>
          <w:marBottom w:val="0"/>
          <w:divBdr>
            <w:top w:val="none" w:sz="0" w:space="0" w:color="auto"/>
            <w:left w:val="none" w:sz="0" w:space="0" w:color="auto"/>
            <w:bottom w:val="none" w:sz="0" w:space="0" w:color="auto"/>
            <w:right w:val="none" w:sz="0" w:space="0" w:color="auto"/>
          </w:divBdr>
        </w:div>
        <w:div w:id="137460237">
          <w:marLeft w:val="547"/>
          <w:marRight w:val="0"/>
          <w:marTop w:val="134"/>
          <w:marBottom w:val="0"/>
          <w:divBdr>
            <w:top w:val="none" w:sz="0" w:space="0" w:color="auto"/>
            <w:left w:val="none" w:sz="0" w:space="0" w:color="auto"/>
            <w:bottom w:val="none" w:sz="0" w:space="0" w:color="auto"/>
            <w:right w:val="none" w:sz="0" w:space="0" w:color="auto"/>
          </w:divBdr>
        </w:div>
        <w:div w:id="137460273">
          <w:marLeft w:val="1166"/>
          <w:marRight w:val="0"/>
          <w:marTop w:val="134"/>
          <w:marBottom w:val="0"/>
          <w:divBdr>
            <w:top w:val="none" w:sz="0" w:space="0" w:color="auto"/>
            <w:left w:val="none" w:sz="0" w:space="0" w:color="auto"/>
            <w:bottom w:val="none" w:sz="0" w:space="0" w:color="auto"/>
            <w:right w:val="none" w:sz="0" w:space="0" w:color="auto"/>
          </w:divBdr>
        </w:div>
        <w:div w:id="137460281">
          <w:marLeft w:val="547"/>
          <w:marRight w:val="0"/>
          <w:marTop w:val="134"/>
          <w:marBottom w:val="0"/>
          <w:divBdr>
            <w:top w:val="none" w:sz="0" w:space="0" w:color="auto"/>
            <w:left w:val="none" w:sz="0" w:space="0" w:color="auto"/>
            <w:bottom w:val="none" w:sz="0" w:space="0" w:color="auto"/>
            <w:right w:val="none" w:sz="0" w:space="0" w:color="auto"/>
          </w:divBdr>
        </w:div>
        <w:div w:id="137460308">
          <w:marLeft w:val="1166"/>
          <w:marRight w:val="0"/>
          <w:marTop w:val="134"/>
          <w:marBottom w:val="0"/>
          <w:divBdr>
            <w:top w:val="none" w:sz="0" w:space="0" w:color="auto"/>
            <w:left w:val="none" w:sz="0" w:space="0" w:color="auto"/>
            <w:bottom w:val="none" w:sz="0" w:space="0" w:color="auto"/>
            <w:right w:val="none" w:sz="0" w:space="0" w:color="auto"/>
          </w:divBdr>
        </w:div>
      </w:divsChild>
    </w:div>
    <w:div w:id="137460307">
      <w:marLeft w:val="0"/>
      <w:marRight w:val="0"/>
      <w:marTop w:val="0"/>
      <w:marBottom w:val="0"/>
      <w:divBdr>
        <w:top w:val="none" w:sz="0" w:space="0" w:color="auto"/>
        <w:left w:val="none" w:sz="0" w:space="0" w:color="auto"/>
        <w:bottom w:val="none" w:sz="0" w:space="0" w:color="auto"/>
        <w:right w:val="none" w:sz="0" w:space="0" w:color="auto"/>
      </w:divBdr>
    </w:div>
    <w:div w:id="137460309">
      <w:marLeft w:val="0"/>
      <w:marRight w:val="0"/>
      <w:marTop w:val="0"/>
      <w:marBottom w:val="0"/>
      <w:divBdr>
        <w:top w:val="none" w:sz="0" w:space="0" w:color="auto"/>
        <w:left w:val="none" w:sz="0" w:space="0" w:color="auto"/>
        <w:bottom w:val="none" w:sz="0" w:space="0" w:color="auto"/>
        <w:right w:val="none" w:sz="0" w:space="0" w:color="auto"/>
      </w:divBdr>
    </w:div>
    <w:div w:id="137460310">
      <w:marLeft w:val="0"/>
      <w:marRight w:val="0"/>
      <w:marTop w:val="0"/>
      <w:marBottom w:val="0"/>
      <w:divBdr>
        <w:top w:val="none" w:sz="0" w:space="0" w:color="auto"/>
        <w:left w:val="none" w:sz="0" w:space="0" w:color="auto"/>
        <w:bottom w:val="none" w:sz="0" w:space="0" w:color="auto"/>
        <w:right w:val="none" w:sz="0" w:space="0" w:color="auto"/>
      </w:divBdr>
      <w:divsChild>
        <w:div w:id="137460218">
          <w:marLeft w:val="547"/>
          <w:marRight w:val="0"/>
          <w:marTop w:val="134"/>
          <w:marBottom w:val="0"/>
          <w:divBdr>
            <w:top w:val="none" w:sz="0" w:space="0" w:color="auto"/>
            <w:left w:val="none" w:sz="0" w:space="0" w:color="auto"/>
            <w:bottom w:val="none" w:sz="0" w:space="0" w:color="auto"/>
            <w:right w:val="none" w:sz="0" w:space="0" w:color="auto"/>
          </w:divBdr>
        </w:div>
        <w:div w:id="137460304">
          <w:marLeft w:val="547"/>
          <w:marRight w:val="0"/>
          <w:marTop w:val="134"/>
          <w:marBottom w:val="0"/>
          <w:divBdr>
            <w:top w:val="none" w:sz="0" w:space="0" w:color="auto"/>
            <w:left w:val="none" w:sz="0" w:space="0" w:color="auto"/>
            <w:bottom w:val="none" w:sz="0" w:space="0" w:color="auto"/>
            <w:right w:val="none" w:sz="0" w:space="0" w:color="auto"/>
          </w:divBdr>
        </w:div>
      </w:divsChild>
    </w:div>
    <w:div w:id="137460312">
      <w:marLeft w:val="0"/>
      <w:marRight w:val="0"/>
      <w:marTop w:val="0"/>
      <w:marBottom w:val="0"/>
      <w:divBdr>
        <w:top w:val="none" w:sz="0" w:space="0" w:color="auto"/>
        <w:left w:val="none" w:sz="0" w:space="0" w:color="auto"/>
        <w:bottom w:val="none" w:sz="0" w:space="0" w:color="auto"/>
        <w:right w:val="none" w:sz="0" w:space="0" w:color="auto"/>
      </w:divBdr>
    </w:div>
    <w:div w:id="137460313">
      <w:marLeft w:val="0"/>
      <w:marRight w:val="0"/>
      <w:marTop w:val="0"/>
      <w:marBottom w:val="0"/>
      <w:divBdr>
        <w:top w:val="none" w:sz="0" w:space="0" w:color="auto"/>
        <w:left w:val="none" w:sz="0" w:space="0" w:color="auto"/>
        <w:bottom w:val="none" w:sz="0" w:space="0" w:color="auto"/>
        <w:right w:val="none" w:sz="0" w:space="0" w:color="auto"/>
      </w:divBdr>
    </w:div>
    <w:div w:id="137460314">
      <w:marLeft w:val="0"/>
      <w:marRight w:val="0"/>
      <w:marTop w:val="0"/>
      <w:marBottom w:val="0"/>
      <w:divBdr>
        <w:top w:val="none" w:sz="0" w:space="0" w:color="auto"/>
        <w:left w:val="none" w:sz="0" w:space="0" w:color="auto"/>
        <w:bottom w:val="none" w:sz="0" w:space="0" w:color="auto"/>
        <w:right w:val="none" w:sz="0" w:space="0" w:color="auto"/>
      </w:divBdr>
    </w:div>
    <w:div w:id="137460316">
      <w:marLeft w:val="0"/>
      <w:marRight w:val="0"/>
      <w:marTop w:val="0"/>
      <w:marBottom w:val="0"/>
      <w:divBdr>
        <w:top w:val="none" w:sz="0" w:space="0" w:color="auto"/>
        <w:left w:val="none" w:sz="0" w:space="0" w:color="auto"/>
        <w:bottom w:val="none" w:sz="0" w:space="0" w:color="auto"/>
        <w:right w:val="none" w:sz="0" w:space="0" w:color="auto"/>
      </w:divBdr>
      <w:divsChild>
        <w:div w:id="137460315">
          <w:marLeft w:val="0"/>
          <w:marRight w:val="0"/>
          <w:marTop w:val="0"/>
          <w:marBottom w:val="0"/>
          <w:divBdr>
            <w:top w:val="none" w:sz="0" w:space="0" w:color="auto"/>
            <w:left w:val="none" w:sz="0" w:space="0" w:color="auto"/>
            <w:bottom w:val="none" w:sz="0" w:space="0" w:color="auto"/>
            <w:right w:val="none" w:sz="0" w:space="0" w:color="auto"/>
          </w:divBdr>
        </w:div>
        <w:div w:id="137460317">
          <w:marLeft w:val="0"/>
          <w:marRight w:val="0"/>
          <w:marTop w:val="0"/>
          <w:marBottom w:val="0"/>
          <w:divBdr>
            <w:top w:val="none" w:sz="0" w:space="0" w:color="auto"/>
            <w:left w:val="none" w:sz="0" w:space="0" w:color="auto"/>
            <w:bottom w:val="none" w:sz="0" w:space="0" w:color="auto"/>
            <w:right w:val="none" w:sz="0" w:space="0" w:color="auto"/>
          </w:divBdr>
        </w:div>
        <w:div w:id="137460318">
          <w:marLeft w:val="0"/>
          <w:marRight w:val="0"/>
          <w:marTop w:val="0"/>
          <w:marBottom w:val="0"/>
          <w:divBdr>
            <w:top w:val="none" w:sz="0" w:space="0" w:color="auto"/>
            <w:left w:val="none" w:sz="0" w:space="0" w:color="auto"/>
            <w:bottom w:val="none" w:sz="0" w:space="0" w:color="auto"/>
            <w:right w:val="none" w:sz="0" w:space="0" w:color="auto"/>
          </w:divBdr>
        </w:div>
        <w:div w:id="137460319">
          <w:marLeft w:val="0"/>
          <w:marRight w:val="0"/>
          <w:marTop w:val="0"/>
          <w:marBottom w:val="0"/>
          <w:divBdr>
            <w:top w:val="none" w:sz="0" w:space="0" w:color="auto"/>
            <w:left w:val="none" w:sz="0" w:space="0" w:color="auto"/>
            <w:bottom w:val="none" w:sz="0" w:space="0" w:color="auto"/>
            <w:right w:val="none" w:sz="0" w:space="0" w:color="auto"/>
          </w:divBdr>
        </w:div>
      </w:divsChild>
    </w:div>
    <w:div w:id="160852239">
      <w:bodyDiv w:val="1"/>
      <w:marLeft w:val="0"/>
      <w:marRight w:val="0"/>
      <w:marTop w:val="0"/>
      <w:marBottom w:val="0"/>
      <w:divBdr>
        <w:top w:val="none" w:sz="0" w:space="0" w:color="auto"/>
        <w:left w:val="none" w:sz="0" w:space="0" w:color="auto"/>
        <w:bottom w:val="none" w:sz="0" w:space="0" w:color="auto"/>
        <w:right w:val="none" w:sz="0" w:space="0" w:color="auto"/>
      </w:divBdr>
      <w:divsChild>
        <w:div w:id="1334189218">
          <w:marLeft w:val="0"/>
          <w:marRight w:val="0"/>
          <w:marTop w:val="0"/>
          <w:marBottom w:val="0"/>
          <w:divBdr>
            <w:top w:val="none" w:sz="0" w:space="0" w:color="auto"/>
            <w:left w:val="none" w:sz="0" w:space="0" w:color="auto"/>
            <w:bottom w:val="none" w:sz="0" w:space="0" w:color="auto"/>
            <w:right w:val="none" w:sz="0" w:space="0" w:color="auto"/>
          </w:divBdr>
          <w:divsChild>
            <w:div w:id="642123361">
              <w:marLeft w:val="0"/>
              <w:marRight w:val="0"/>
              <w:marTop w:val="0"/>
              <w:marBottom w:val="0"/>
              <w:divBdr>
                <w:top w:val="none" w:sz="0" w:space="0" w:color="auto"/>
                <w:left w:val="none" w:sz="0" w:space="0" w:color="auto"/>
                <w:bottom w:val="none" w:sz="0" w:space="0" w:color="auto"/>
                <w:right w:val="none" w:sz="0" w:space="0" w:color="auto"/>
              </w:divBdr>
              <w:divsChild>
                <w:div w:id="60241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489570">
      <w:bodyDiv w:val="1"/>
      <w:marLeft w:val="0"/>
      <w:marRight w:val="0"/>
      <w:marTop w:val="0"/>
      <w:marBottom w:val="0"/>
      <w:divBdr>
        <w:top w:val="none" w:sz="0" w:space="0" w:color="auto"/>
        <w:left w:val="none" w:sz="0" w:space="0" w:color="auto"/>
        <w:bottom w:val="none" w:sz="0" w:space="0" w:color="auto"/>
        <w:right w:val="none" w:sz="0" w:space="0" w:color="auto"/>
      </w:divBdr>
    </w:div>
    <w:div w:id="364477729">
      <w:bodyDiv w:val="1"/>
      <w:marLeft w:val="0"/>
      <w:marRight w:val="0"/>
      <w:marTop w:val="0"/>
      <w:marBottom w:val="0"/>
      <w:divBdr>
        <w:top w:val="none" w:sz="0" w:space="0" w:color="auto"/>
        <w:left w:val="none" w:sz="0" w:space="0" w:color="auto"/>
        <w:bottom w:val="none" w:sz="0" w:space="0" w:color="auto"/>
        <w:right w:val="none" w:sz="0" w:space="0" w:color="auto"/>
      </w:divBdr>
    </w:div>
    <w:div w:id="419522058">
      <w:bodyDiv w:val="1"/>
      <w:marLeft w:val="0"/>
      <w:marRight w:val="0"/>
      <w:marTop w:val="0"/>
      <w:marBottom w:val="0"/>
      <w:divBdr>
        <w:top w:val="none" w:sz="0" w:space="0" w:color="auto"/>
        <w:left w:val="none" w:sz="0" w:space="0" w:color="auto"/>
        <w:bottom w:val="none" w:sz="0" w:space="0" w:color="auto"/>
        <w:right w:val="none" w:sz="0" w:space="0" w:color="auto"/>
      </w:divBdr>
      <w:divsChild>
        <w:div w:id="788821645">
          <w:marLeft w:val="0"/>
          <w:marRight w:val="0"/>
          <w:marTop w:val="0"/>
          <w:marBottom w:val="0"/>
          <w:divBdr>
            <w:top w:val="none" w:sz="0" w:space="0" w:color="auto"/>
            <w:left w:val="none" w:sz="0" w:space="0" w:color="auto"/>
            <w:bottom w:val="none" w:sz="0" w:space="0" w:color="auto"/>
            <w:right w:val="none" w:sz="0" w:space="0" w:color="auto"/>
          </w:divBdr>
          <w:divsChild>
            <w:div w:id="614017715">
              <w:marLeft w:val="0"/>
              <w:marRight w:val="0"/>
              <w:marTop w:val="0"/>
              <w:marBottom w:val="0"/>
              <w:divBdr>
                <w:top w:val="none" w:sz="0" w:space="0" w:color="auto"/>
                <w:left w:val="none" w:sz="0" w:space="0" w:color="auto"/>
                <w:bottom w:val="none" w:sz="0" w:space="0" w:color="auto"/>
                <w:right w:val="none" w:sz="0" w:space="0" w:color="auto"/>
              </w:divBdr>
              <w:divsChild>
                <w:div w:id="1314798243">
                  <w:marLeft w:val="0"/>
                  <w:marRight w:val="0"/>
                  <w:marTop w:val="0"/>
                  <w:marBottom w:val="0"/>
                  <w:divBdr>
                    <w:top w:val="none" w:sz="0" w:space="0" w:color="auto"/>
                    <w:left w:val="none" w:sz="0" w:space="0" w:color="auto"/>
                    <w:bottom w:val="none" w:sz="0" w:space="0" w:color="auto"/>
                    <w:right w:val="none" w:sz="0" w:space="0" w:color="auto"/>
                  </w:divBdr>
                  <w:divsChild>
                    <w:div w:id="760763059">
                      <w:marLeft w:val="0"/>
                      <w:marRight w:val="0"/>
                      <w:marTop w:val="0"/>
                      <w:marBottom w:val="0"/>
                      <w:divBdr>
                        <w:top w:val="none" w:sz="0" w:space="0" w:color="auto"/>
                        <w:left w:val="none" w:sz="0" w:space="0" w:color="auto"/>
                        <w:bottom w:val="none" w:sz="0" w:space="0" w:color="auto"/>
                        <w:right w:val="none" w:sz="0" w:space="0" w:color="auto"/>
                      </w:divBdr>
                      <w:divsChild>
                        <w:div w:id="240525909">
                          <w:marLeft w:val="0"/>
                          <w:marRight w:val="0"/>
                          <w:marTop w:val="0"/>
                          <w:marBottom w:val="0"/>
                          <w:divBdr>
                            <w:top w:val="none" w:sz="0" w:space="0" w:color="auto"/>
                            <w:left w:val="none" w:sz="0" w:space="0" w:color="auto"/>
                            <w:bottom w:val="none" w:sz="0" w:space="0" w:color="auto"/>
                            <w:right w:val="none" w:sz="0" w:space="0" w:color="auto"/>
                          </w:divBdr>
                          <w:divsChild>
                            <w:div w:id="640967130">
                              <w:marLeft w:val="0"/>
                              <w:marRight w:val="0"/>
                              <w:marTop w:val="0"/>
                              <w:marBottom w:val="0"/>
                              <w:divBdr>
                                <w:top w:val="none" w:sz="0" w:space="0" w:color="auto"/>
                                <w:left w:val="none" w:sz="0" w:space="0" w:color="auto"/>
                                <w:bottom w:val="none" w:sz="0" w:space="0" w:color="auto"/>
                                <w:right w:val="none" w:sz="0" w:space="0" w:color="auto"/>
                              </w:divBdr>
                              <w:divsChild>
                                <w:div w:id="747969168">
                                  <w:marLeft w:val="0"/>
                                  <w:marRight w:val="0"/>
                                  <w:marTop w:val="0"/>
                                  <w:marBottom w:val="0"/>
                                  <w:divBdr>
                                    <w:top w:val="none" w:sz="0" w:space="0" w:color="auto"/>
                                    <w:left w:val="none" w:sz="0" w:space="0" w:color="auto"/>
                                    <w:bottom w:val="none" w:sz="0" w:space="0" w:color="auto"/>
                                    <w:right w:val="none" w:sz="0" w:space="0" w:color="auto"/>
                                  </w:divBdr>
                                  <w:divsChild>
                                    <w:div w:id="1851986740">
                                      <w:marLeft w:val="0"/>
                                      <w:marRight w:val="0"/>
                                      <w:marTop w:val="0"/>
                                      <w:marBottom w:val="0"/>
                                      <w:divBdr>
                                        <w:top w:val="none" w:sz="0" w:space="0" w:color="auto"/>
                                        <w:left w:val="none" w:sz="0" w:space="0" w:color="auto"/>
                                        <w:bottom w:val="none" w:sz="0" w:space="0" w:color="auto"/>
                                        <w:right w:val="none" w:sz="0" w:space="0" w:color="auto"/>
                                      </w:divBdr>
                                      <w:divsChild>
                                        <w:div w:id="614993063">
                                          <w:marLeft w:val="0"/>
                                          <w:marRight w:val="0"/>
                                          <w:marTop w:val="0"/>
                                          <w:marBottom w:val="0"/>
                                          <w:divBdr>
                                            <w:top w:val="none" w:sz="0" w:space="0" w:color="auto"/>
                                            <w:left w:val="none" w:sz="0" w:space="0" w:color="auto"/>
                                            <w:bottom w:val="none" w:sz="0" w:space="0" w:color="auto"/>
                                            <w:right w:val="none" w:sz="0" w:space="0" w:color="auto"/>
                                          </w:divBdr>
                                          <w:divsChild>
                                            <w:div w:id="823937080">
                                              <w:marLeft w:val="0"/>
                                              <w:marRight w:val="0"/>
                                              <w:marTop w:val="0"/>
                                              <w:marBottom w:val="0"/>
                                              <w:divBdr>
                                                <w:top w:val="single" w:sz="6" w:space="0" w:color="F5F5F5"/>
                                                <w:left w:val="single" w:sz="6" w:space="0" w:color="F5F5F5"/>
                                                <w:bottom w:val="single" w:sz="6" w:space="0" w:color="F5F5F5"/>
                                                <w:right w:val="single" w:sz="6" w:space="0" w:color="F5F5F5"/>
                                              </w:divBdr>
                                              <w:divsChild>
                                                <w:div w:id="1400786277">
                                                  <w:marLeft w:val="0"/>
                                                  <w:marRight w:val="0"/>
                                                  <w:marTop w:val="0"/>
                                                  <w:marBottom w:val="0"/>
                                                  <w:divBdr>
                                                    <w:top w:val="none" w:sz="0" w:space="0" w:color="auto"/>
                                                    <w:left w:val="none" w:sz="0" w:space="0" w:color="auto"/>
                                                    <w:bottom w:val="none" w:sz="0" w:space="0" w:color="auto"/>
                                                    <w:right w:val="none" w:sz="0" w:space="0" w:color="auto"/>
                                                  </w:divBdr>
                                                  <w:divsChild>
                                                    <w:div w:id="189970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54445376">
      <w:bodyDiv w:val="1"/>
      <w:marLeft w:val="0"/>
      <w:marRight w:val="0"/>
      <w:marTop w:val="0"/>
      <w:marBottom w:val="0"/>
      <w:divBdr>
        <w:top w:val="none" w:sz="0" w:space="0" w:color="auto"/>
        <w:left w:val="none" w:sz="0" w:space="0" w:color="auto"/>
        <w:bottom w:val="none" w:sz="0" w:space="0" w:color="auto"/>
        <w:right w:val="none" w:sz="0" w:space="0" w:color="auto"/>
      </w:divBdr>
    </w:div>
    <w:div w:id="545029629">
      <w:bodyDiv w:val="1"/>
      <w:marLeft w:val="0"/>
      <w:marRight w:val="0"/>
      <w:marTop w:val="0"/>
      <w:marBottom w:val="0"/>
      <w:divBdr>
        <w:top w:val="none" w:sz="0" w:space="0" w:color="auto"/>
        <w:left w:val="none" w:sz="0" w:space="0" w:color="auto"/>
        <w:bottom w:val="none" w:sz="0" w:space="0" w:color="auto"/>
        <w:right w:val="none" w:sz="0" w:space="0" w:color="auto"/>
      </w:divBdr>
      <w:divsChild>
        <w:div w:id="1579173190">
          <w:marLeft w:val="547"/>
          <w:marRight w:val="0"/>
          <w:marTop w:val="154"/>
          <w:marBottom w:val="0"/>
          <w:divBdr>
            <w:top w:val="none" w:sz="0" w:space="0" w:color="auto"/>
            <w:left w:val="none" w:sz="0" w:space="0" w:color="auto"/>
            <w:bottom w:val="none" w:sz="0" w:space="0" w:color="auto"/>
            <w:right w:val="none" w:sz="0" w:space="0" w:color="auto"/>
          </w:divBdr>
        </w:div>
        <w:div w:id="1651978356">
          <w:marLeft w:val="547"/>
          <w:marRight w:val="0"/>
          <w:marTop w:val="154"/>
          <w:marBottom w:val="0"/>
          <w:divBdr>
            <w:top w:val="none" w:sz="0" w:space="0" w:color="auto"/>
            <w:left w:val="none" w:sz="0" w:space="0" w:color="auto"/>
            <w:bottom w:val="none" w:sz="0" w:space="0" w:color="auto"/>
            <w:right w:val="none" w:sz="0" w:space="0" w:color="auto"/>
          </w:divBdr>
        </w:div>
        <w:div w:id="1752004587">
          <w:marLeft w:val="547"/>
          <w:marRight w:val="0"/>
          <w:marTop w:val="154"/>
          <w:marBottom w:val="0"/>
          <w:divBdr>
            <w:top w:val="none" w:sz="0" w:space="0" w:color="auto"/>
            <w:left w:val="none" w:sz="0" w:space="0" w:color="auto"/>
            <w:bottom w:val="none" w:sz="0" w:space="0" w:color="auto"/>
            <w:right w:val="none" w:sz="0" w:space="0" w:color="auto"/>
          </w:divBdr>
        </w:div>
        <w:div w:id="1795908855">
          <w:marLeft w:val="547"/>
          <w:marRight w:val="0"/>
          <w:marTop w:val="154"/>
          <w:marBottom w:val="0"/>
          <w:divBdr>
            <w:top w:val="none" w:sz="0" w:space="0" w:color="auto"/>
            <w:left w:val="none" w:sz="0" w:space="0" w:color="auto"/>
            <w:bottom w:val="none" w:sz="0" w:space="0" w:color="auto"/>
            <w:right w:val="none" w:sz="0" w:space="0" w:color="auto"/>
          </w:divBdr>
        </w:div>
      </w:divsChild>
    </w:div>
    <w:div w:id="555314290">
      <w:bodyDiv w:val="1"/>
      <w:marLeft w:val="0"/>
      <w:marRight w:val="0"/>
      <w:marTop w:val="0"/>
      <w:marBottom w:val="0"/>
      <w:divBdr>
        <w:top w:val="none" w:sz="0" w:space="0" w:color="auto"/>
        <w:left w:val="none" w:sz="0" w:space="0" w:color="auto"/>
        <w:bottom w:val="none" w:sz="0" w:space="0" w:color="auto"/>
        <w:right w:val="none" w:sz="0" w:space="0" w:color="auto"/>
      </w:divBdr>
      <w:divsChild>
        <w:div w:id="697238459">
          <w:marLeft w:val="0"/>
          <w:marRight w:val="0"/>
          <w:marTop w:val="0"/>
          <w:marBottom w:val="0"/>
          <w:divBdr>
            <w:top w:val="none" w:sz="0" w:space="0" w:color="auto"/>
            <w:left w:val="none" w:sz="0" w:space="0" w:color="auto"/>
            <w:bottom w:val="none" w:sz="0" w:space="0" w:color="auto"/>
            <w:right w:val="none" w:sz="0" w:space="0" w:color="auto"/>
          </w:divBdr>
          <w:divsChild>
            <w:div w:id="1862280739">
              <w:marLeft w:val="0"/>
              <w:marRight w:val="0"/>
              <w:marTop w:val="0"/>
              <w:marBottom w:val="0"/>
              <w:divBdr>
                <w:top w:val="none" w:sz="0" w:space="0" w:color="auto"/>
                <w:left w:val="none" w:sz="0" w:space="0" w:color="auto"/>
                <w:bottom w:val="none" w:sz="0" w:space="0" w:color="auto"/>
                <w:right w:val="none" w:sz="0" w:space="0" w:color="auto"/>
              </w:divBdr>
              <w:divsChild>
                <w:div w:id="297879626">
                  <w:marLeft w:val="0"/>
                  <w:marRight w:val="0"/>
                  <w:marTop w:val="0"/>
                  <w:marBottom w:val="0"/>
                  <w:divBdr>
                    <w:top w:val="none" w:sz="0" w:space="0" w:color="auto"/>
                    <w:left w:val="none" w:sz="0" w:space="0" w:color="auto"/>
                    <w:bottom w:val="none" w:sz="0" w:space="0" w:color="auto"/>
                    <w:right w:val="none" w:sz="0" w:space="0" w:color="auto"/>
                  </w:divBdr>
                  <w:divsChild>
                    <w:div w:id="1118372835">
                      <w:marLeft w:val="0"/>
                      <w:marRight w:val="0"/>
                      <w:marTop w:val="0"/>
                      <w:marBottom w:val="0"/>
                      <w:divBdr>
                        <w:top w:val="none" w:sz="0" w:space="0" w:color="auto"/>
                        <w:left w:val="none" w:sz="0" w:space="0" w:color="auto"/>
                        <w:bottom w:val="none" w:sz="0" w:space="0" w:color="auto"/>
                        <w:right w:val="none" w:sz="0" w:space="0" w:color="auto"/>
                      </w:divBdr>
                      <w:divsChild>
                        <w:div w:id="1975403737">
                          <w:marLeft w:val="0"/>
                          <w:marRight w:val="0"/>
                          <w:marTop w:val="0"/>
                          <w:marBottom w:val="0"/>
                          <w:divBdr>
                            <w:top w:val="none" w:sz="0" w:space="0" w:color="auto"/>
                            <w:left w:val="none" w:sz="0" w:space="0" w:color="auto"/>
                            <w:bottom w:val="none" w:sz="0" w:space="0" w:color="auto"/>
                            <w:right w:val="none" w:sz="0" w:space="0" w:color="auto"/>
                          </w:divBdr>
                          <w:divsChild>
                            <w:div w:id="1751149412">
                              <w:marLeft w:val="0"/>
                              <w:marRight w:val="0"/>
                              <w:marTop w:val="0"/>
                              <w:marBottom w:val="0"/>
                              <w:divBdr>
                                <w:top w:val="none" w:sz="0" w:space="0" w:color="auto"/>
                                <w:left w:val="none" w:sz="0" w:space="0" w:color="auto"/>
                                <w:bottom w:val="none" w:sz="0" w:space="0" w:color="auto"/>
                                <w:right w:val="none" w:sz="0" w:space="0" w:color="auto"/>
                              </w:divBdr>
                              <w:divsChild>
                                <w:div w:id="1984116986">
                                  <w:marLeft w:val="0"/>
                                  <w:marRight w:val="0"/>
                                  <w:marTop w:val="0"/>
                                  <w:marBottom w:val="0"/>
                                  <w:divBdr>
                                    <w:top w:val="none" w:sz="0" w:space="0" w:color="auto"/>
                                    <w:left w:val="none" w:sz="0" w:space="0" w:color="auto"/>
                                    <w:bottom w:val="none" w:sz="0" w:space="0" w:color="auto"/>
                                    <w:right w:val="none" w:sz="0" w:space="0" w:color="auto"/>
                                  </w:divBdr>
                                  <w:divsChild>
                                    <w:div w:id="1108505371">
                                      <w:marLeft w:val="0"/>
                                      <w:marRight w:val="0"/>
                                      <w:marTop w:val="0"/>
                                      <w:marBottom w:val="0"/>
                                      <w:divBdr>
                                        <w:top w:val="none" w:sz="0" w:space="0" w:color="auto"/>
                                        <w:left w:val="none" w:sz="0" w:space="0" w:color="auto"/>
                                        <w:bottom w:val="none" w:sz="0" w:space="0" w:color="auto"/>
                                        <w:right w:val="none" w:sz="0" w:space="0" w:color="auto"/>
                                      </w:divBdr>
                                      <w:divsChild>
                                        <w:div w:id="72435915">
                                          <w:marLeft w:val="0"/>
                                          <w:marRight w:val="0"/>
                                          <w:marTop w:val="0"/>
                                          <w:marBottom w:val="0"/>
                                          <w:divBdr>
                                            <w:top w:val="none" w:sz="0" w:space="0" w:color="auto"/>
                                            <w:left w:val="none" w:sz="0" w:space="0" w:color="auto"/>
                                            <w:bottom w:val="none" w:sz="0" w:space="0" w:color="auto"/>
                                            <w:right w:val="none" w:sz="0" w:space="0" w:color="auto"/>
                                          </w:divBdr>
                                          <w:divsChild>
                                            <w:div w:id="669021756">
                                              <w:marLeft w:val="0"/>
                                              <w:marRight w:val="0"/>
                                              <w:marTop w:val="0"/>
                                              <w:marBottom w:val="0"/>
                                              <w:divBdr>
                                                <w:top w:val="single" w:sz="6" w:space="0" w:color="F5F5F5"/>
                                                <w:left w:val="single" w:sz="6" w:space="0" w:color="F5F5F5"/>
                                                <w:bottom w:val="single" w:sz="6" w:space="0" w:color="F5F5F5"/>
                                                <w:right w:val="single" w:sz="6" w:space="0" w:color="F5F5F5"/>
                                              </w:divBdr>
                                              <w:divsChild>
                                                <w:div w:id="498929753">
                                                  <w:marLeft w:val="0"/>
                                                  <w:marRight w:val="0"/>
                                                  <w:marTop w:val="0"/>
                                                  <w:marBottom w:val="0"/>
                                                  <w:divBdr>
                                                    <w:top w:val="none" w:sz="0" w:space="0" w:color="auto"/>
                                                    <w:left w:val="none" w:sz="0" w:space="0" w:color="auto"/>
                                                    <w:bottom w:val="none" w:sz="0" w:space="0" w:color="auto"/>
                                                    <w:right w:val="none" w:sz="0" w:space="0" w:color="auto"/>
                                                  </w:divBdr>
                                                  <w:divsChild>
                                                    <w:div w:id="127967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8057942">
      <w:bodyDiv w:val="1"/>
      <w:marLeft w:val="0"/>
      <w:marRight w:val="0"/>
      <w:marTop w:val="0"/>
      <w:marBottom w:val="0"/>
      <w:divBdr>
        <w:top w:val="none" w:sz="0" w:space="0" w:color="auto"/>
        <w:left w:val="none" w:sz="0" w:space="0" w:color="auto"/>
        <w:bottom w:val="none" w:sz="0" w:space="0" w:color="auto"/>
        <w:right w:val="none" w:sz="0" w:space="0" w:color="auto"/>
      </w:divBdr>
      <w:divsChild>
        <w:div w:id="783157379">
          <w:marLeft w:val="547"/>
          <w:marRight w:val="0"/>
          <w:marTop w:val="154"/>
          <w:marBottom w:val="0"/>
          <w:divBdr>
            <w:top w:val="none" w:sz="0" w:space="0" w:color="auto"/>
            <w:left w:val="none" w:sz="0" w:space="0" w:color="auto"/>
            <w:bottom w:val="none" w:sz="0" w:space="0" w:color="auto"/>
            <w:right w:val="none" w:sz="0" w:space="0" w:color="auto"/>
          </w:divBdr>
        </w:div>
        <w:div w:id="1214852286">
          <w:marLeft w:val="547"/>
          <w:marRight w:val="0"/>
          <w:marTop w:val="154"/>
          <w:marBottom w:val="0"/>
          <w:divBdr>
            <w:top w:val="none" w:sz="0" w:space="0" w:color="auto"/>
            <w:left w:val="none" w:sz="0" w:space="0" w:color="auto"/>
            <w:bottom w:val="none" w:sz="0" w:space="0" w:color="auto"/>
            <w:right w:val="none" w:sz="0" w:space="0" w:color="auto"/>
          </w:divBdr>
        </w:div>
        <w:div w:id="1303191646">
          <w:marLeft w:val="547"/>
          <w:marRight w:val="0"/>
          <w:marTop w:val="154"/>
          <w:marBottom w:val="0"/>
          <w:divBdr>
            <w:top w:val="none" w:sz="0" w:space="0" w:color="auto"/>
            <w:left w:val="none" w:sz="0" w:space="0" w:color="auto"/>
            <w:bottom w:val="none" w:sz="0" w:space="0" w:color="auto"/>
            <w:right w:val="none" w:sz="0" w:space="0" w:color="auto"/>
          </w:divBdr>
        </w:div>
        <w:div w:id="1764522280">
          <w:marLeft w:val="547"/>
          <w:marRight w:val="0"/>
          <w:marTop w:val="154"/>
          <w:marBottom w:val="0"/>
          <w:divBdr>
            <w:top w:val="none" w:sz="0" w:space="0" w:color="auto"/>
            <w:left w:val="none" w:sz="0" w:space="0" w:color="auto"/>
            <w:bottom w:val="none" w:sz="0" w:space="0" w:color="auto"/>
            <w:right w:val="none" w:sz="0" w:space="0" w:color="auto"/>
          </w:divBdr>
        </w:div>
      </w:divsChild>
    </w:div>
    <w:div w:id="578638086">
      <w:bodyDiv w:val="1"/>
      <w:marLeft w:val="0"/>
      <w:marRight w:val="0"/>
      <w:marTop w:val="0"/>
      <w:marBottom w:val="0"/>
      <w:divBdr>
        <w:top w:val="none" w:sz="0" w:space="0" w:color="auto"/>
        <w:left w:val="none" w:sz="0" w:space="0" w:color="auto"/>
        <w:bottom w:val="none" w:sz="0" w:space="0" w:color="auto"/>
        <w:right w:val="none" w:sz="0" w:space="0" w:color="auto"/>
      </w:divBdr>
      <w:divsChild>
        <w:div w:id="614603677">
          <w:marLeft w:val="0"/>
          <w:marRight w:val="0"/>
          <w:marTop w:val="134"/>
          <w:marBottom w:val="0"/>
          <w:divBdr>
            <w:top w:val="none" w:sz="0" w:space="0" w:color="auto"/>
            <w:left w:val="none" w:sz="0" w:space="0" w:color="auto"/>
            <w:bottom w:val="none" w:sz="0" w:space="0" w:color="auto"/>
            <w:right w:val="none" w:sz="0" w:space="0" w:color="auto"/>
          </w:divBdr>
        </w:div>
        <w:div w:id="739865129">
          <w:marLeft w:val="0"/>
          <w:marRight w:val="0"/>
          <w:marTop w:val="134"/>
          <w:marBottom w:val="0"/>
          <w:divBdr>
            <w:top w:val="none" w:sz="0" w:space="0" w:color="auto"/>
            <w:left w:val="none" w:sz="0" w:space="0" w:color="auto"/>
            <w:bottom w:val="none" w:sz="0" w:space="0" w:color="auto"/>
            <w:right w:val="none" w:sz="0" w:space="0" w:color="auto"/>
          </w:divBdr>
        </w:div>
        <w:div w:id="878014839">
          <w:marLeft w:val="0"/>
          <w:marRight w:val="0"/>
          <w:marTop w:val="134"/>
          <w:marBottom w:val="0"/>
          <w:divBdr>
            <w:top w:val="none" w:sz="0" w:space="0" w:color="auto"/>
            <w:left w:val="none" w:sz="0" w:space="0" w:color="auto"/>
            <w:bottom w:val="none" w:sz="0" w:space="0" w:color="auto"/>
            <w:right w:val="none" w:sz="0" w:space="0" w:color="auto"/>
          </w:divBdr>
        </w:div>
        <w:div w:id="1979217732">
          <w:marLeft w:val="0"/>
          <w:marRight w:val="0"/>
          <w:marTop w:val="134"/>
          <w:marBottom w:val="0"/>
          <w:divBdr>
            <w:top w:val="none" w:sz="0" w:space="0" w:color="auto"/>
            <w:left w:val="none" w:sz="0" w:space="0" w:color="auto"/>
            <w:bottom w:val="none" w:sz="0" w:space="0" w:color="auto"/>
            <w:right w:val="none" w:sz="0" w:space="0" w:color="auto"/>
          </w:divBdr>
        </w:div>
      </w:divsChild>
    </w:div>
    <w:div w:id="660036954">
      <w:bodyDiv w:val="1"/>
      <w:marLeft w:val="0"/>
      <w:marRight w:val="0"/>
      <w:marTop w:val="0"/>
      <w:marBottom w:val="0"/>
      <w:divBdr>
        <w:top w:val="none" w:sz="0" w:space="0" w:color="auto"/>
        <w:left w:val="none" w:sz="0" w:space="0" w:color="auto"/>
        <w:bottom w:val="none" w:sz="0" w:space="0" w:color="auto"/>
        <w:right w:val="none" w:sz="0" w:space="0" w:color="auto"/>
      </w:divBdr>
    </w:div>
    <w:div w:id="746224858">
      <w:bodyDiv w:val="1"/>
      <w:marLeft w:val="0"/>
      <w:marRight w:val="0"/>
      <w:marTop w:val="0"/>
      <w:marBottom w:val="0"/>
      <w:divBdr>
        <w:top w:val="none" w:sz="0" w:space="0" w:color="auto"/>
        <w:left w:val="none" w:sz="0" w:space="0" w:color="auto"/>
        <w:bottom w:val="none" w:sz="0" w:space="0" w:color="auto"/>
        <w:right w:val="none" w:sz="0" w:space="0" w:color="auto"/>
      </w:divBdr>
      <w:divsChild>
        <w:div w:id="1874154299">
          <w:marLeft w:val="547"/>
          <w:marRight w:val="0"/>
          <w:marTop w:val="115"/>
          <w:marBottom w:val="0"/>
          <w:divBdr>
            <w:top w:val="none" w:sz="0" w:space="0" w:color="auto"/>
            <w:left w:val="none" w:sz="0" w:space="0" w:color="auto"/>
            <w:bottom w:val="none" w:sz="0" w:space="0" w:color="auto"/>
            <w:right w:val="none" w:sz="0" w:space="0" w:color="auto"/>
          </w:divBdr>
        </w:div>
      </w:divsChild>
    </w:div>
    <w:div w:id="766776648">
      <w:bodyDiv w:val="1"/>
      <w:marLeft w:val="0"/>
      <w:marRight w:val="0"/>
      <w:marTop w:val="0"/>
      <w:marBottom w:val="0"/>
      <w:divBdr>
        <w:top w:val="none" w:sz="0" w:space="0" w:color="auto"/>
        <w:left w:val="none" w:sz="0" w:space="0" w:color="auto"/>
        <w:bottom w:val="none" w:sz="0" w:space="0" w:color="auto"/>
        <w:right w:val="none" w:sz="0" w:space="0" w:color="auto"/>
      </w:divBdr>
      <w:divsChild>
        <w:div w:id="171535415">
          <w:marLeft w:val="1166"/>
          <w:marRight w:val="0"/>
          <w:marTop w:val="77"/>
          <w:marBottom w:val="0"/>
          <w:divBdr>
            <w:top w:val="none" w:sz="0" w:space="0" w:color="auto"/>
            <w:left w:val="none" w:sz="0" w:space="0" w:color="auto"/>
            <w:bottom w:val="none" w:sz="0" w:space="0" w:color="auto"/>
            <w:right w:val="none" w:sz="0" w:space="0" w:color="auto"/>
          </w:divBdr>
        </w:div>
        <w:div w:id="769860394">
          <w:marLeft w:val="1166"/>
          <w:marRight w:val="0"/>
          <w:marTop w:val="77"/>
          <w:marBottom w:val="0"/>
          <w:divBdr>
            <w:top w:val="none" w:sz="0" w:space="0" w:color="auto"/>
            <w:left w:val="none" w:sz="0" w:space="0" w:color="auto"/>
            <w:bottom w:val="none" w:sz="0" w:space="0" w:color="auto"/>
            <w:right w:val="none" w:sz="0" w:space="0" w:color="auto"/>
          </w:divBdr>
        </w:div>
        <w:div w:id="843276134">
          <w:marLeft w:val="1166"/>
          <w:marRight w:val="0"/>
          <w:marTop w:val="77"/>
          <w:marBottom w:val="0"/>
          <w:divBdr>
            <w:top w:val="none" w:sz="0" w:space="0" w:color="auto"/>
            <w:left w:val="none" w:sz="0" w:space="0" w:color="auto"/>
            <w:bottom w:val="none" w:sz="0" w:space="0" w:color="auto"/>
            <w:right w:val="none" w:sz="0" w:space="0" w:color="auto"/>
          </w:divBdr>
        </w:div>
        <w:div w:id="982345902">
          <w:marLeft w:val="1166"/>
          <w:marRight w:val="0"/>
          <w:marTop w:val="77"/>
          <w:marBottom w:val="0"/>
          <w:divBdr>
            <w:top w:val="none" w:sz="0" w:space="0" w:color="auto"/>
            <w:left w:val="none" w:sz="0" w:space="0" w:color="auto"/>
            <w:bottom w:val="none" w:sz="0" w:space="0" w:color="auto"/>
            <w:right w:val="none" w:sz="0" w:space="0" w:color="auto"/>
          </w:divBdr>
        </w:div>
        <w:div w:id="1182934457">
          <w:marLeft w:val="1166"/>
          <w:marRight w:val="0"/>
          <w:marTop w:val="77"/>
          <w:marBottom w:val="0"/>
          <w:divBdr>
            <w:top w:val="none" w:sz="0" w:space="0" w:color="auto"/>
            <w:left w:val="none" w:sz="0" w:space="0" w:color="auto"/>
            <w:bottom w:val="none" w:sz="0" w:space="0" w:color="auto"/>
            <w:right w:val="none" w:sz="0" w:space="0" w:color="auto"/>
          </w:divBdr>
        </w:div>
        <w:div w:id="1360856478">
          <w:marLeft w:val="1166"/>
          <w:marRight w:val="0"/>
          <w:marTop w:val="77"/>
          <w:marBottom w:val="0"/>
          <w:divBdr>
            <w:top w:val="none" w:sz="0" w:space="0" w:color="auto"/>
            <w:left w:val="none" w:sz="0" w:space="0" w:color="auto"/>
            <w:bottom w:val="none" w:sz="0" w:space="0" w:color="auto"/>
            <w:right w:val="none" w:sz="0" w:space="0" w:color="auto"/>
          </w:divBdr>
        </w:div>
        <w:div w:id="1911693276">
          <w:marLeft w:val="1166"/>
          <w:marRight w:val="0"/>
          <w:marTop w:val="77"/>
          <w:marBottom w:val="0"/>
          <w:divBdr>
            <w:top w:val="none" w:sz="0" w:space="0" w:color="auto"/>
            <w:left w:val="none" w:sz="0" w:space="0" w:color="auto"/>
            <w:bottom w:val="none" w:sz="0" w:space="0" w:color="auto"/>
            <w:right w:val="none" w:sz="0" w:space="0" w:color="auto"/>
          </w:divBdr>
        </w:div>
        <w:div w:id="2141724044">
          <w:marLeft w:val="1166"/>
          <w:marRight w:val="0"/>
          <w:marTop w:val="77"/>
          <w:marBottom w:val="0"/>
          <w:divBdr>
            <w:top w:val="none" w:sz="0" w:space="0" w:color="auto"/>
            <w:left w:val="none" w:sz="0" w:space="0" w:color="auto"/>
            <w:bottom w:val="none" w:sz="0" w:space="0" w:color="auto"/>
            <w:right w:val="none" w:sz="0" w:space="0" w:color="auto"/>
          </w:divBdr>
        </w:div>
      </w:divsChild>
    </w:div>
    <w:div w:id="803546494">
      <w:bodyDiv w:val="1"/>
      <w:marLeft w:val="0"/>
      <w:marRight w:val="0"/>
      <w:marTop w:val="0"/>
      <w:marBottom w:val="0"/>
      <w:divBdr>
        <w:top w:val="none" w:sz="0" w:space="0" w:color="auto"/>
        <w:left w:val="none" w:sz="0" w:space="0" w:color="auto"/>
        <w:bottom w:val="none" w:sz="0" w:space="0" w:color="auto"/>
        <w:right w:val="none" w:sz="0" w:space="0" w:color="auto"/>
      </w:divBdr>
      <w:divsChild>
        <w:div w:id="552931719">
          <w:marLeft w:val="446"/>
          <w:marRight w:val="0"/>
          <w:marTop w:val="0"/>
          <w:marBottom w:val="0"/>
          <w:divBdr>
            <w:top w:val="none" w:sz="0" w:space="0" w:color="auto"/>
            <w:left w:val="none" w:sz="0" w:space="0" w:color="auto"/>
            <w:bottom w:val="none" w:sz="0" w:space="0" w:color="auto"/>
            <w:right w:val="none" w:sz="0" w:space="0" w:color="auto"/>
          </w:divBdr>
        </w:div>
        <w:div w:id="1244219683">
          <w:marLeft w:val="446"/>
          <w:marRight w:val="0"/>
          <w:marTop w:val="0"/>
          <w:marBottom w:val="0"/>
          <w:divBdr>
            <w:top w:val="none" w:sz="0" w:space="0" w:color="auto"/>
            <w:left w:val="none" w:sz="0" w:space="0" w:color="auto"/>
            <w:bottom w:val="none" w:sz="0" w:space="0" w:color="auto"/>
            <w:right w:val="none" w:sz="0" w:space="0" w:color="auto"/>
          </w:divBdr>
        </w:div>
        <w:div w:id="1620259772">
          <w:marLeft w:val="446"/>
          <w:marRight w:val="0"/>
          <w:marTop w:val="0"/>
          <w:marBottom w:val="0"/>
          <w:divBdr>
            <w:top w:val="none" w:sz="0" w:space="0" w:color="auto"/>
            <w:left w:val="none" w:sz="0" w:space="0" w:color="auto"/>
            <w:bottom w:val="none" w:sz="0" w:space="0" w:color="auto"/>
            <w:right w:val="none" w:sz="0" w:space="0" w:color="auto"/>
          </w:divBdr>
        </w:div>
        <w:div w:id="1886719136">
          <w:marLeft w:val="446"/>
          <w:marRight w:val="0"/>
          <w:marTop w:val="0"/>
          <w:marBottom w:val="0"/>
          <w:divBdr>
            <w:top w:val="none" w:sz="0" w:space="0" w:color="auto"/>
            <w:left w:val="none" w:sz="0" w:space="0" w:color="auto"/>
            <w:bottom w:val="none" w:sz="0" w:space="0" w:color="auto"/>
            <w:right w:val="none" w:sz="0" w:space="0" w:color="auto"/>
          </w:divBdr>
        </w:div>
        <w:div w:id="2111002374">
          <w:marLeft w:val="446"/>
          <w:marRight w:val="0"/>
          <w:marTop w:val="0"/>
          <w:marBottom w:val="0"/>
          <w:divBdr>
            <w:top w:val="none" w:sz="0" w:space="0" w:color="auto"/>
            <w:left w:val="none" w:sz="0" w:space="0" w:color="auto"/>
            <w:bottom w:val="none" w:sz="0" w:space="0" w:color="auto"/>
            <w:right w:val="none" w:sz="0" w:space="0" w:color="auto"/>
          </w:divBdr>
        </w:div>
      </w:divsChild>
    </w:div>
    <w:div w:id="865946448">
      <w:bodyDiv w:val="1"/>
      <w:marLeft w:val="0"/>
      <w:marRight w:val="0"/>
      <w:marTop w:val="0"/>
      <w:marBottom w:val="0"/>
      <w:divBdr>
        <w:top w:val="none" w:sz="0" w:space="0" w:color="auto"/>
        <w:left w:val="none" w:sz="0" w:space="0" w:color="auto"/>
        <w:bottom w:val="none" w:sz="0" w:space="0" w:color="auto"/>
        <w:right w:val="none" w:sz="0" w:space="0" w:color="auto"/>
      </w:divBdr>
      <w:divsChild>
        <w:div w:id="1211110709">
          <w:marLeft w:val="0"/>
          <w:marRight w:val="0"/>
          <w:marTop w:val="0"/>
          <w:marBottom w:val="0"/>
          <w:divBdr>
            <w:top w:val="none" w:sz="0" w:space="0" w:color="auto"/>
            <w:left w:val="none" w:sz="0" w:space="0" w:color="auto"/>
            <w:bottom w:val="none" w:sz="0" w:space="0" w:color="auto"/>
            <w:right w:val="none" w:sz="0" w:space="0" w:color="auto"/>
          </w:divBdr>
          <w:divsChild>
            <w:div w:id="331029111">
              <w:marLeft w:val="0"/>
              <w:marRight w:val="0"/>
              <w:marTop w:val="0"/>
              <w:marBottom w:val="0"/>
              <w:divBdr>
                <w:top w:val="none" w:sz="0" w:space="0" w:color="auto"/>
                <w:left w:val="none" w:sz="0" w:space="0" w:color="auto"/>
                <w:bottom w:val="none" w:sz="0" w:space="0" w:color="auto"/>
                <w:right w:val="none" w:sz="0" w:space="0" w:color="auto"/>
              </w:divBdr>
              <w:divsChild>
                <w:div w:id="330959880">
                  <w:marLeft w:val="0"/>
                  <w:marRight w:val="0"/>
                  <w:marTop w:val="0"/>
                  <w:marBottom w:val="0"/>
                  <w:divBdr>
                    <w:top w:val="none" w:sz="0" w:space="0" w:color="auto"/>
                    <w:left w:val="none" w:sz="0" w:space="0" w:color="auto"/>
                    <w:bottom w:val="none" w:sz="0" w:space="0" w:color="auto"/>
                    <w:right w:val="none" w:sz="0" w:space="0" w:color="auto"/>
                  </w:divBdr>
                  <w:divsChild>
                    <w:div w:id="590503993">
                      <w:marLeft w:val="0"/>
                      <w:marRight w:val="0"/>
                      <w:marTop w:val="0"/>
                      <w:marBottom w:val="0"/>
                      <w:divBdr>
                        <w:top w:val="none" w:sz="0" w:space="0" w:color="auto"/>
                        <w:left w:val="none" w:sz="0" w:space="0" w:color="auto"/>
                        <w:bottom w:val="none" w:sz="0" w:space="0" w:color="auto"/>
                        <w:right w:val="none" w:sz="0" w:space="0" w:color="auto"/>
                      </w:divBdr>
                      <w:divsChild>
                        <w:div w:id="1584946787">
                          <w:marLeft w:val="0"/>
                          <w:marRight w:val="0"/>
                          <w:marTop w:val="0"/>
                          <w:marBottom w:val="0"/>
                          <w:divBdr>
                            <w:top w:val="none" w:sz="0" w:space="0" w:color="auto"/>
                            <w:left w:val="none" w:sz="0" w:space="0" w:color="auto"/>
                            <w:bottom w:val="none" w:sz="0" w:space="0" w:color="auto"/>
                            <w:right w:val="none" w:sz="0" w:space="0" w:color="auto"/>
                          </w:divBdr>
                          <w:divsChild>
                            <w:div w:id="1312977317">
                              <w:marLeft w:val="0"/>
                              <w:marRight w:val="0"/>
                              <w:marTop w:val="0"/>
                              <w:marBottom w:val="0"/>
                              <w:divBdr>
                                <w:top w:val="none" w:sz="0" w:space="0" w:color="auto"/>
                                <w:left w:val="none" w:sz="0" w:space="0" w:color="auto"/>
                                <w:bottom w:val="none" w:sz="0" w:space="0" w:color="auto"/>
                                <w:right w:val="none" w:sz="0" w:space="0" w:color="auto"/>
                              </w:divBdr>
                              <w:divsChild>
                                <w:div w:id="126440492">
                                  <w:marLeft w:val="0"/>
                                  <w:marRight w:val="0"/>
                                  <w:marTop w:val="0"/>
                                  <w:marBottom w:val="0"/>
                                  <w:divBdr>
                                    <w:top w:val="none" w:sz="0" w:space="0" w:color="auto"/>
                                    <w:left w:val="none" w:sz="0" w:space="0" w:color="auto"/>
                                    <w:bottom w:val="none" w:sz="0" w:space="0" w:color="auto"/>
                                    <w:right w:val="none" w:sz="0" w:space="0" w:color="auto"/>
                                  </w:divBdr>
                                  <w:divsChild>
                                    <w:div w:id="854809263">
                                      <w:marLeft w:val="0"/>
                                      <w:marRight w:val="0"/>
                                      <w:marTop w:val="0"/>
                                      <w:marBottom w:val="0"/>
                                      <w:divBdr>
                                        <w:top w:val="none" w:sz="0" w:space="0" w:color="auto"/>
                                        <w:left w:val="none" w:sz="0" w:space="0" w:color="auto"/>
                                        <w:bottom w:val="none" w:sz="0" w:space="0" w:color="auto"/>
                                        <w:right w:val="none" w:sz="0" w:space="0" w:color="auto"/>
                                      </w:divBdr>
                                      <w:divsChild>
                                        <w:div w:id="1150513882">
                                          <w:marLeft w:val="0"/>
                                          <w:marRight w:val="0"/>
                                          <w:marTop w:val="0"/>
                                          <w:marBottom w:val="0"/>
                                          <w:divBdr>
                                            <w:top w:val="none" w:sz="0" w:space="0" w:color="auto"/>
                                            <w:left w:val="none" w:sz="0" w:space="0" w:color="auto"/>
                                            <w:bottom w:val="none" w:sz="0" w:space="0" w:color="auto"/>
                                            <w:right w:val="none" w:sz="0" w:space="0" w:color="auto"/>
                                          </w:divBdr>
                                          <w:divsChild>
                                            <w:div w:id="734158983">
                                              <w:marLeft w:val="0"/>
                                              <w:marRight w:val="0"/>
                                              <w:marTop w:val="0"/>
                                              <w:marBottom w:val="0"/>
                                              <w:divBdr>
                                                <w:top w:val="none" w:sz="0" w:space="0" w:color="auto"/>
                                                <w:left w:val="none" w:sz="0" w:space="0" w:color="auto"/>
                                                <w:bottom w:val="none" w:sz="0" w:space="0" w:color="auto"/>
                                                <w:right w:val="none" w:sz="0" w:space="0" w:color="auto"/>
                                              </w:divBdr>
                                              <w:divsChild>
                                                <w:div w:id="814027184">
                                                  <w:marLeft w:val="0"/>
                                                  <w:marRight w:val="0"/>
                                                  <w:marTop w:val="0"/>
                                                  <w:marBottom w:val="0"/>
                                                  <w:divBdr>
                                                    <w:top w:val="none" w:sz="0" w:space="0" w:color="auto"/>
                                                    <w:left w:val="none" w:sz="0" w:space="0" w:color="auto"/>
                                                    <w:bottom w:val="none" w:sz="0" w:space="0" w:color="auto"/>
                                                    <w:right w:val="none" w:sz="0" w:space="0" w:color="auto"/>
                                                  </w:divBdr>
                                                  <w:divsChild>
                                                    <w:div w:id="1833832730">
                                                      <w:marLeft w:val="0"/>
                                                      <w:marRight w:val="0"/>
                                                      <w:marTop w:val="0"/>
                                                      <w:marBottom w:val="0"/>
                                                      <w:divBdr>
                                                        <w:top w:val="none" w:sz="0" w:space="0" w:color="auto"/>
                                                        <w:left w:val="none" w:sz="0" w:space="0" w:color="auto"/>
                                                        <w:bottom w:val="none" w:sz="0" w:space="0" w:color="auto"/>
                                                        <w:right w:val="none" w:sz="0" w:space="0" w:color="auto"/>
                                                      </w:divBdr>
                                                      <w:divsChild>
                                                        <w:div w:id="1966812443">
                                                          <w:marLeft w:val="0"/>
                                                          <w:marRight w:val="0"/>
                                                          <w:marTop w:val="0"/>
                                                          <w:marBottom w:val="0"/>
                                                          <w:divBdr>
                                                            <w:top w:val="none" w:sz="0" w:space="0" w:color="auto"/>
                                                            <w:left w:val="none" w:sz="0" w:space="0" w:color="auto"/>
                                                            <w:bottom w:val="none" w:sz="0" w:space="0" w:color="auto"/>
                                                            <w:right w:val="none" w:sz="0" w:space="0" w:color="auto"/>
                                                          </w:divBdr>
                                                          <w:divsChild>
                                                            <w:div w:id="1373381340">
                                                              <w:marLeft w:val="0"/>
                                                              <w:marRight w:val="0"/>
                                                              <w:marTop w:val="0"/>
                                                              <w:marBottom w:val="0"/>
                                                              <w:divBdr>
                                                                <w:top w:val="none" w:sz="0" w:space="0" w:color="auto"/>
                                                                <w:left w:val="none" w:sz="0" w:space="0" w:color="auto"/>
                                                                <w:bottom w:val="none" w:sz="0" w:space="0" w:color="auto"/>
                                                                <w:right w:val="none" w:sz="0" w:space="0" w:color="auto"/>
                                                              </w:divBdr>
                                                              <w:divsChild>
                                                                <w:div w:id="869999384">
                                                                  <w:marLeft w:val="0"/>
                                                                  <w:marRight w:val="0"/>
                                                                  <w:marTop w:val="0"/>
                                                                  <w:marBottom w:val="0"/>
                                                                  <w:divBdr>
                                                                    <w:top w:val="none" w:sz="0" w:space="0" w:color="auto"/>
                                                                    <w:left w:val="none" w:sz="0" w:space="0" w:color="auto"/>
                                                                    <w:bottom w:val="none" w:sz="0" w:space="0" w:color="auto"/>
                                                                    <w:right w:val="none" w:sz="0" w:space="0" w:color="auto"/>
                                                                  </w:divBdr>
                                                                  <w:divsChild>
                                                                    <w:div w:id="1544365831">
                                                                      <w:marLeft w:val="0"/>
                                                                      <w:marRight w:val="0"/>
                                                                      <w:marTop w:val="0"/>
                                                                      <w:marBottom w:val="0"/>
                                                                      <w:divBdr>
                                                                        <w:top w:val="none" w:sz="0" w:space="0" w:color="auto"/>
                                                                        <w:left w:val="none" w:sz="0" w:space="0" w:color="auto"/>
                                                                        <w:bottom w:val="none" w:sz="0" w:space="0" w:color="auto"/>
                                                                        <w:right w:val="none" w:sz="0" w:space="0" w:color="auto"/>
                                                                      </w:divBdr>
                                                                      <w:divsChild>
                                                                        <w:div w:id="1681272941">
                                                                          <w:marLeft w:val="0"/>
                                                                          <w:marRight w:val="0"/>
                                                                          <w:marTop w:val="0"/>
                                                                          <w:marBottom w:val="0"/>
                                                                          <w:divBdr>
                                                                            <w:top w:val="none" w:sz="0" w:space="0" w:color="auto"/>
                                                                            <w:left w:val="none" w:sz="0" w:space="0" w:color="auto"/>
                                                                            <w:bottom w:val="none" w:sz="0" w:space="0" w:color="auto"/>
                                                                            <w:right w:val="none" w:sz="0" w:space="0" w:color="auto"/>
                                                                          </w:divBdr>
                                                                          <w:divsChild>
                                                                            <w:div w:id="494300327">
                                                                              <w:marLeft w:val="0"/>
                                                                              <w:marRight w:val="0"/>
                                                                              <w:marTop w:val="0"/>
                                                                              <w:marBottom w:val="0"/>
                                                                              <w:divBdr>
                                                                                <w:top w:val="none" w:sz="0" w:space="0" w:color="auto"/>
                                                                                <w:left w:val="none" w:sz="0" w:space="0" w:color="auto"/>
                                                                                <w:bottom w:val="none" w:sz="0" w:space="0" w:color="auto"/>
                                                                                <w:right w:val="none" w:sz="0" w:space="0" w:color="auto"/>
                                                                              </w:divBdr>
                                                                              <w:divsChild>
                                                                                <w:div w:id="2144158258">
                                                                                  <w:marLeft w:val="0"/>
                                                                                  <w:marRight w:val="0"/>
                                                                                  <w:marTop w:val="0"/>
                                                                                  <w:marBottom w:val="0"/>
                                                                                  <w:divBdr>
                                                                                    <w:top w:val="none" w:sz="0" w:space="0" w:color="auto"/>
                                                                                    <w:left w:val="none" w:sz="0" w:space="0" w:color="auto"/>
                                                                                    <w:bottom w:val="none" w:sz="0" w:space="0" w:color="auto"/>
                                                                                    <w:right w:val="none" w:sz="0" w:space="0" w:color="auto"/>
                                                                                  </w:divBdr>
                                                                                  <w:divsChild>
                                                                                    <w:div w:id="196622076">
                                                                                      <w:marLeft w:val="0"/>
                                                                                      <w:marRight w:val="0"/>
                                                                                      <w:marTop w:val="0"/>
                                                                                      <w:marBottom w:val="0"/>
                                                                                      <w:divBdr>
                                                                                        <w:top w:val="none" w:sz="0" w:space="0" w:color="auto"/>
                                                                                        <w:left w:val="none" w:sz="0" w:space="0" w:color="auto"/>
                                                                                        <w:bottom w:val="none" w:sz="0" w:space="0" w:color="auto"/>
                                                                                        <w:right w:val="none" w:sz="0" w:space="0" w:color="auto"/>
                                                                                      </w:divBdr>
                                                                                      <w:divsChild>
                                                                                        <w:div w:id="572007820">
                                                                                          <w:marLeft w:val="0"/>
                                                                                          <w:marRight w:val="0"/>
                                                                                          <w:marTop w:val="0"/>
                                                                                          <w:marBottom w:val="0"/>
                                                                                          <w:divBdr>
                                                                                            <w:top w:val="none" w:sz="0" w:space="0" w:color="auto"/>
                                                                                            <w:left w:val="none" w:sz="0" w:space="0" w:color="auto"/>
                                                                                            <w:bottom w:val="none" w:sz="0" w:space="0" w:color="auto"/>
                                                                                            <w:right w:val="none" w:sz="0" w:space="0" w:color="auto"/>
                                                                                          </w:divBdr>
                                                                                          <w:divsChild>
                                                                                            <w:div w:id="962080412">
                                                                                              <w:marLeft w:val="0"/>
                                                                                              <w:marRight w:val="0"/>
                                                                                              <w:marTop w:val="0"/>
                                                                                              <w:marBottom w:val="0"/>
                                                                                              <w:divBdr>
                                                                                                <w:top w:val="none" w:sz="0" w:space="0" w:color="auto"/>
                                                                                                <w:left w:val="none" w:sz="0" w:space="0" w:color="auto"/>
                                                                                                <w:bottom w:val="none" w:sz="0" w:space="0" w:color="auto"/>
                                                                                                <w:right w:val="none" w:sz="0" w:space="0" w:color="auto"/>
                                                                                              </w:divBdr>
                                                                                              <w:divsChild>
                                                                                                <w:div w:id="307713478">
                                                                                                  <w:marLeft w:val="0"/>
                                                                                                  <w:marRight w:val="0"/>
                                                                                                  <w:marTop w:val="0"/>
                                                                                                  <w:marBottom w:val="0"/>
                                                                                                  <w:divBdr>
                                                                                                    <w:top w:val="none" w:sz="0" w:space="0" w:color="auto"/>
                                                                                                    <w:left w:val="none" w:sz="0" w:space="0" w:color="auto"/>
                                                                                                    <w:bottom w:val="none" w:sz="0" w:space="0" w:color="auto"/>
                                                                                                    <w:right w:val="none" w:sz="0" w:space="0" w:color="auto"/>
                                                                                                  </w:divBdr>
                                                                                                  <w:divsChild>
                                                                                                    <w:div w:id="1217275256">
                                                                                                      <w:marLeft w:val="0"/>
                                                                                                      <w:marRight w:val="0"/>
                                                                                                      <w:marTop w:val="0"/>
                                                                                                      <w:marBottom w:val="0"/>
                                                                                                      <w:divBdr>
                                                                                                        <w:top w:val="none" w:sz="0" w:space="0" w:color="auto"/>
                                                                                                        <w:left w:val="none" w:sz="0" w:space="0" w:color="auto"/>
                                                                                                        <w:bottom w:val="none" w:sz="0" w:space="0" w:color="auto"/>
                                                                                                        <w:right w:val="none" w:sz="0" w:space="0" w:color="auto"/>
                                                                                                      </w:divBdr>
                                                                                                      <w:divsChild>
                                                                                                        <w:div w:id="1043948643">
                                                                                                          <w:marLeft w:val="0"/>
                                                                                                          <w:marRight w:val="0"/>
                                                                                                          <w:marTop w:val="0"/>
                                                                                                          <w:marBottom w:val="0"/>
                                                                                                          <w:divBdr>
                                                                                                            <w:top w:val="none" w:sz="0" w:space="0" w:color="auto"/>
                                                                                                            <w:left w:val="none" w:sz="0" w:space="0" w:color="auto"/>
                                                                                                            <w:bottom w:val="none" w:sz="0" w:space="0" w:color="auto"/>
                                                                                                            <w:right w:val="none" w:sz="0" w:space="0" w:color="auto"/>
                                                                                                          </w:divBdr>
                                                                                                          <w:divsChild>
                                                                                                            <w:div w:id="1558665894">
                                                                                                              <w:marLeft w:val="0"/>
                                                                                                              <w:marRight w:val="0"/>
                                                                                                              <w:marTop w:val="0"/>
                                                                                                              <w:marBottom w:val="0"/>
                                                                                                              <w:divBdr>
                                                                                                                <w:top w:val="none" w:sz="0" w:space="0" w:color="auto"/>
                                                                                                                <w:left w:val="none" w:sz="0" w:space="0" w:color="auto"/>
                                                                                                                <w:bottom w:val="none" w:sz="0" w:space="0" w:color="auto"/>
                                                                                                                <w:right w:val="none" w:sz="0" w:space="0" w:color="auto"/>
                                                                                                              </w:divBdr>
                                                                                                              <w:divsChild>
                                                                                                                <w:div w:id="412121823">
                                                                                                                  <w:marLeft w:val="0"/>
                                                                                                                  <w:marRight w:val="0"/>
                                                                                                                  <w:marTop w:val="0"/>
                                                                                                                  <w:marBottom w:val="0"/>
                                                                                                                  <w:divBdr>
                                                                                                                    <w:top w:val="none" w:sz="0" w:space="0" w:color="auto"/>
                                                                                                                    <w:left w:val="none" w:sz="0" w:space="0" w:color="auto"/>
                                                                                                                    <w:bottom w:val="none" w:sz="0" w:space="0" w:color="auto"/>
                                                                                                                    <w:right w:val="none" w:sz="0" w:space="0" w:color="auto"/>
                                                                                                                  </w:divBdr>
                                                                                                                  <w:divsChild>
                                                                                                                    <w:div w:id="1901549988">
                                                                                                                      <w:marLeft w:val="0"/>
                                                                                                                      <w:marRight w:val="0"/>
                                                                                                                      <w:marTop w:val="0"/>
                                                                                                                      <w:marBottom w:val="0"/>
                                                                                                                      <w:divBdr>
                                                                                                                        <w:top w:val="none" w:sz="0" w:space="0" w:color="auto"/>
                                                                                                                        <w:left w:val="none" w:sz="0" w:space="0" w:color="auto"/>
                                                                                                                        <w:bottom w:val="none" w:sz="0" w:space="0" w:color="auto"/>
                                                                                                                        <w:right w:val="none" w:sz="0" w:space="0" w:color="auto"/>
                                                                                                                      </w:divBdr>
                                                                                                                      <w:divsChild>
                                                                                                                        <w:div w:id="55038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6025186">
      <w:bodyDiv w:val="1"/>
      <w:marLeft w:val="0"/>
      <w:marRight w:val="0"/>
      <w:marTop w:val="0"/>
      <w:marBottom w:val="0"/>
      <w:divBdr>
        <w:top w:val="none" w:sz="0" w:space="0" w:color="auto"/>
        <w:left w:val="none" w:sz="0" w:space="0" w:color="auto"/>
        <w:bottom w:val="none" w:sz="0" w:space="0" w:color="auto"/>
        <w:right w:val="none" w:sz="0" w:space="0" w:color="auto"/>
      </w:divBdr>
    </w:div>
    <w:div w:id="1075589826">
      <w:bodyDiv w:val="1"/>
      <w:marLeft w:val="0"/>
      <w:marRight w:val="0"/>
      <w:marTop w:val="0"/>
      <w:marBottom w:val="0"/>
      <w:divBdr>
        <w:top w:val="none" w:sz="0" w:space="0" w:color="auto"/>
        <w:left w:val="none" w:sz="0" w:space="0" w:color="auto"/>
        <w:bottom w:val="none" w:sz="0" w:space="0" w:color="auto"/>
        <w:right w:val="none" w:sz="0" w:space="0" w:color="auto"/>
      </w:divBdr>
      <w:divsChild>
        <w:div w:id="495583467">
          <w:marLeft w:val="1166"/>
          <w:marRight w:val="0"/>
          <w:marTop w:val="115"/>
          <w:marBottom w:val="0"/>
          <w:divBdr>
            <w:top w:val="none" w:sz="0" w:space="0" w:color="auto"/>
            <w:left w:val="none" w:sz="0" w:space="0" w:color="auto"/>
            <w:bottom w:val="none" w:sz="0" w:space="0" w:color="auto"/>
            <w:right w:val="none" w:sz="0" w:space="0" w:color="auto"/>
          </w:divBdr>
        </w:div>
        <w:div w:id="1054500612">
          <w:marLeft w:val="1166"/>
          <w:marRight w:val="0"/>
          <w:marTop w:val="115"/>
          <w:marBottom w:val="0"/>
          <w:divBdr>
            <w:top w:val="none" w:sz="0" w:space="0" w:color="auto"/>
            <w:left w:val="none" w:sz="0" w:space="0" w:color="auto"/>
            <w:bottom w:val="none" w:sz="0" w:space="0" w:color="auto"/>
            <w:right w:val="none" w:sz="0" w:space="0" w:color="auto"/>
          </w:divBdr>
        </w:div>
        <w:div w:id="1279335224">
          <w:marLeft w:val="1166"/>
          <w:marRight w:val="0"/>
          <w:marTop w:val="115"/>
          <w:marBottom w:val="0"/>
          <w:divBdr>
            <w:top w:val="none" w:sz="0" w:space="0" w:color="auto"/>
            <w:left w:val="none" w:sz="0" w:space="0" w:color="auto"/>
            <w:bottom w:val="none" w:sz="0" w:space="0" w:color="auto"/>
            <w:right w:val="none" w:sz="0" w:space="0" w:color="auto"/>
          </w:divBdr>
        </w:div>
        <w:div w:id="1411267735">
          <w:marLeft w:val="1800"/>
          <w:marRight w:val="0"/>
          <w:marTop w:val="96"/>
          <w:marBottom w:val="0"/>
          <w:divBdr>
            <w:top w:val="none" w:sz="0" w:space="0" w:color="auto"/>
            <w:left w:val="none" w:sz="0" w:space="0" w:color="auto"/>
            <w:bottom w:val="none" w:sz="0" w:space="0" w:color="auto"/>
            <w:right w:val="none" w:sz="0" w:space="0" w:color="auto"/>
          </w:divBdr>
        </w:div>
        <w:div w:id="1529174855">
          <w:marLeft w:val="1166"/>
          <w:marRight w:val="0"/>
          <w:marTop w:val="115"/>
          <w:marBottom w:val="0"/>
          <w:divBdr>
            <w:top w:val="none" w:sz="0" w:space="0" w:color="auto"/>
            <w:left w:val="none" w:sz="0" w:space="0" w:color="auto"/>
            <w:bottom w:val="none" w:sz="0" w:space="0" w:color="auto"/>
            <w:right w:val="none" w:sz="0" w:space="0" w:color="auto"/>
          </w:divBdr>
        </w:div>
        <w:div w:id="1689285873">
          <w:marLeft w:val="1166"/>
          <w:marRight w:val="0"/>
          <w:marTop w:val="115"/>
          <w:marBottom w:val="0"/>
          <w:divBdr>
            <w:top w:val="none" w:sz="0" w:space="0" w:color="auto"/>
            <w:left w:val="none" w:sz="0" w:space="0" w:color="auto"/>
            <w:bottom w:val="none" w:sz="0" w:space="0" w:color="auto"/>
            <w:right w:val="none" w:sz="0" w:space="0" w:color="auto"/>
          </w:divBdr>
        </w:div>
        <w:div w:id="1893613319">
          <w:marLeft w:val="1166"/>
          <w:marRight w:val="0"/>
          <w:marTop w:val="115"/>
          <w:marBottom w:val="0"/>
          <w:divBdr>
            <w:top w:val="none" w:sz="0" w:space="0" w:color="auto"/>
            <w:left w:val="none" w:sz="0" w:space="0" w:color="auto"/>
            <w:bottom w:val="none" w:sz="0" w:space="0" w:color="auto"/>
            <w:right w:val="none" w:sz="0" w:space="0" w:color="auto"/>
          </w:divBdr>
        </w:div>
        <w:div w:id="1913421215">
          <w:marLeft w:val="1800"/>
          <w:marRight w:val="0"/>
          <w:marTop w:val="96"/>
          <w:marBottom w:val="0"/>
          <w:divBdr>
            <w:top w:val="none" w:sz="0" w:space="0" w:color="auto"/>
            <w:left w:val="none" w:sz="0" w:space="0" w:color="auto"/>
            <w:bottom w:val="none" w:sz="0" w:space="0" w:color="auto"/>
            <w:right w:val="none" w:sz="0" w:space="0" w:color="auto"/>
          </w:divBdr>
        </w:div>
        <w:div w:id="1947303850">
          <w:marLeft w:val="1800"/>
          <w:marRight w:val="0"/>
          <w:marTop w:val="96"/>
          <w:marBottom w:val="0"/>
          <w:divBdr>
            <w:top w:val="none" w:sz="0" w:space="0" w:color="auto"/>
            <w:left w:val="none" w:sz="0" w:space="0" w:color="auto"/>
            <w:bottom w:val="none" w:sz="0" w:space="0" w:color="auto"/>
            <w:right w:val="none" w:sz="0" w:space="0" w:color="auto"/>
          </w:divBdr>
        </w:div>
        <w:div w:id="2108886766">
          <w:marLeft w:val="1166"/>
          <w:marRight w:val="0"/>
          <w:marTop w:val="115"/>
          <w:marBottom w:val="0"/>
          <w:divBdr>
            <w:top w:val="none" w:sz="0" w:space="0" w:color="auto"/>
            <w:left w:val="none" w:sz="0" w:space="0" w:color="auto"/>
            <w:bottom w:val="none" w:sz="0" w:space="0" w:color="auto"/>
            <w:right w:val="none" w:sz="0" w:space="0" w:color="auto"/>
          </w:divBdr>
        </w:div>
        <w:div w:id="2137328110">
          <w:marLeft w:val="547"/>
          <w:marRight w:val="0"/>
          <w:marTop w:val="134"/>
          <w:marBottom w:val="0"/>
          <w:divBdr>
            <w:top w:val="none" w:sz="0" w:space="0" w:color="auto"/>
            <w:left w:val="none" w:sz="0" w:space="0" w:color="auto"/>
            <w:bottom w:val="none" w:sz="0" w:space="0" w:color="auto"/>
            <w:right w:val="none" w:sz="0" w:space="0" w:color="auto"/>
          </w:divBdr>
        </w:div>
      </w:divsChild>
    </w:div>
    <w:div w:id="1093013831">
      <w:bodyDiv w:val="1"/>
      <w:marLeft w:val="0"/>
      <w:marRight w:val="0"/>
      <w:marTop w:val="0"/>
      <w:marBottom w:val="0"/>
      <w:divBdr>
        <w:top w:val="none" w:sz="0" w:space="0" w:color="auto"/>
        <w:left w:val="none" w:sz="0" w:space="0" w:color="auto"/>
        <w:bottom w:val="none" w:sz="0" w:space="0" w:color="auto"/>
        <w:right w:val="none" w:sz="0" w:space="0" w:color="auto"/>
      </w:divBdr>
    </w:div>
    <w:div w:id="1097212506">
      <w:bodyDiv w:val="1"/>
      <w:marLeft w:val="0"/>
      <w:marRight w:val="0"/>
      <w:marTop w:val="0"/>
      <w:marBottom w:val="0"/>
      <w:divBdr>
        <w:top w:val="none" w:sz="0" w:space="0" w:color="auto"/>
        <w:left w:val="none" w:sz="0" w:space="0" w:color="auto"/>
        <w:bottom w:val="none" w:sz="0" w:space="0" w:color="auto"/>
        <w:right w:val="none" w:sz="0" w:space="0" w:color="auto"/>
      </w:divBdr>
      <w:divsChild>
        <w:div w:id="517474713">
          <w:marLeft w:val="0"/>
          <w:marRight w:val="0"/>
          <w:marTop w:val="0"/>
          <w:marBottom w:val="0"/>
          <w:divBdr>
            <w:top w:val="none" w:sz="0" w:space="0" w:color="auto"/>
            <w:left w:val="none" w:sz="0" w:space="0" w:color="auto"/>
            <w:bottom w:val="none" w:sz="0" w:space="0" w:color="auto"/>
            <w:right w:val="none" w:sz="0" w:space="0" w:color="auto"/>
          </w:divBdr>
          <w:divsChild>
            <w:div w:id="675032565">
              <w:marLeft w:val="0"/>
              <w:marRight w:val="0"/>
              <w:marTop w:val="0"/>
              <w:marBottom w:val="0"/>
              <w:divBdr>
                <w:top w:val="none" w:sz="0" w:space="0" w:color="auto"/>
                <w:left w:val="none" w:sz="0" w:space="0" w:color="auto"/>
                <w:bottom w:val="none" w:sz="0" w:space="0" w:color="auto"/>
                <w:right w:val="none" w:sz="0" w:space="0" w:color="auto"/>
              </w:divBdr>
              <w:divsChild>
                <w:div w:id="2025788181">
                  <w:marLeft w:val="0"/>
                  <w:marRight w:val="0"/>
                  <w:marTop w:val="0"/>
                  <w:marBottom w:val="0"/>
                  <w:divBdr>
                    <w:top w:val="none" w:sz="0" w:space="0" w:color="auto"/>
                    <w:left w:val="none" w:sz="0" w:space="0" w:color="auto"/>
                    <w:bottom w:val="none" w:sz="0" w:space="0" w:color="auto"/>
                    <w:right w:val="none" w:sz="0" w:space="0" w:color="auto"/>
                  </w:divBdr>
                  <w:divsChild>
                    <w:div w:id="17976665">
                      <w:marLeft w:val="0"/>
                      <w:marRight w:val="0"/>
                      <w:marTop w:val="0"/>
                      <w:marBottom w:val="0"/>
                      <w:divBdr>
                        <w:top w:val="none" w:sz="0" w:space="0" w:color="auto"/>
                        <w:left w:val="none" w:sz="0" w:space="0" w:color="auto"/>
                        <w:bottom w:val="none" w:sz="0" w:space="0" w:color="auto"/>
                        <w:right w:val="none" w:sz="0" w:space="0" w:color="auto"/>
                      </w:divBdr>
                      <w:divsChild>
                        <w:div w:id="986397977">
                          <w:marLeft w:val="0"/>
                          <w:marRight w:val="0"/>
                          <w:marTop w:val="0"/>
                          <w:marBottom w:val="0"/>
                          <w:divBdr>
                            <w:top w:val="none" w:sz="0" w:space="0" w:color="auto"/>
                            <w:left w:val="none" w:sz="0" w:space="0" w:color="auto"/>
                            <w:bottom w:val="none" w:sz="0" w:space="0" w:color="auto"/>
                            <w:right w:val="none" w:sz="0" w:space="0" w:color="auto"/>
                          </w:divBdr>
                          <w:divsChild>
                            <w:div w:id="845096934">
                              <w:marLeft w:val="0"/>
                              <w:marRight w:val="0"/>
                              <w:marTop w:val="0"/>
                              <w:marBottom w:val="0"/>
                              <w:divBdr>
                                <w:top w:val="none" w:sz="0" w:space="0" w:color="auto"/>
                                <w:left w:val="none" w:sz="0" w:space="0" w:color="auto"/>
                                <w:bottom w:val="none" w:sz="0" w:space="0" w:color="auto"/>
                                <w:right w:val="none" w:sz="0" w:space="0" w:color="auto"/>
                              </w:divBdr>
                              <w:divsChild>
                                <w:div w:id="1508207007">
                                  <w:marLeft w:val="0"/>
                                  <w:marRight w:val="0"/>
                                  <w:marTop w:val="0"/>
                                  <w:marBottom w:val="0"/>
                                  <w:divBdr>
                                    <w:top w:val="none" w:sz="0" w:space="0" w:color="auto"/>
                                    <w:left w:val="none" w:sz="0" w:space="0" w:color="auto"/>
                                    <w:bottom w:val="none" w:sz="0" w:space="0" w:color="auto"/>
                                    <w:right w:val="none" w:sz="0" w:space="0" w:color="auto"/>
                                  </w:divBdr>
                                  <w:divsChild>
                                    <w:div w:id="40521219">
                                      <w:marLeft w:val="0"/>
                                      <w:marRight w:val="0"/>
                                      <w:marTop w:val="0"/>
                                      <w:marBottom w:val="0"/>
                                      <w:divBdr>
                                        <w:top w:val="none" w:sz="0" w:space="0" w:color="auto"/>
                                        <w:left w:val="none" w:sz="0" w:space="0" w:color="auto"/>
                                        <w:bottom w:val="none" w:sz="0" w:space="0" w:color="auto"/>
                                        <w:right w:val="none" w:sz="0" w:space="0" w:color="auto"/>
                                      </w:divBdr>
                                      <w:divsChild>
                                        <w:div w:id="1718771722">
                                          <w:marLeft w:val="0"/>
                                          <w:marRight w:val="0"/>
                                          <w:marTop w:val="0"/>
                                          <w:marBottom w:val="0"/>
                                          <w:divBdr>
                                            <w:top w:val="none" w:sz="0" w:space="0" w:color="auto"/>
                                            <w:left w:val="none" w:sz="0" w:space="0" w:color="auto"/>
                                            <w:bottom w:val="none" w:sz="0" w:space="0" w:color="auto"/>
                                            <w:right w:val="none" w:sz="0" w:space="0" w:color="auto"/>
                                          </w:divBdr>
                                          <w:divsChild>
                                            <w:div w:id="1569026702">
                                              <w:marLeft w:val="0"/>
                                              <w:marRight w:val="0"/>
                                              <w:marTop w:val="0"/>
                                              <w:marBottom w:val="0"/>
                                              <w:divBdr>
                                                <w:top w:val="single" w:sz="6" w:space="0" w:color="F5F5F5"/>
                                                <w:left w:val="single" w:sz="6" w:space="0" w:color="F5F5F5"/>
                                                <w:bottom w:val="single" w:sz="6" w:space="0" w:color="F5F5F5"/>
                                                <w:right w:val="single" w:sz="6" w:space="0" w:color="F5F5F5"/>
                                              </w:divBdr>
                                              <w:divsChild>
                                                <w:div w:id="2037459266">
                                                  <w:marLeft w:val="0"/>
                                                  <w:marRight w:val="0"/>
                                                  <w:marTop w:val="0"/>
                                                  <w:marBottom w:val="0"/>
                                                  <w:divBdr>
                                                    <w:top w:val="none" w:sz="0" w:space="0" w:color="auto"/>
                                                    <w:left w:val="none" w:sz="0" w:space="0" w:color="auto"/>
                                                    <w:bottom w:val="none" w:sz="0" w:space="0" w:color="auto"/>
                                                    <w:right w:val="none" w:sz="0" w:space="0" w:color="auto"/>
                                                  </w:divBdr>
                                                  <w:divsChild>
                                                    <w:div w:id="16174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4033327">
      <w:bodyDiv w:val="1"/>
      <w:marLeft w:val="0"/>
      <w:marRight w:val="0"/>
      <w:marTop w:val="0"/>
      <w:marBottom w:val="0"/>
      <w:divBdr>
        <w:top w:val="none" w:sz="0" w:space="0" w:color="auto"/>
        <w:left w:val="none" w:sz="0" w:space="0" w:color="auto"/>
        <w:bottom w:val="none" w:sz="0" w:space="0" w:color="auto"/>
        <w:right w:val="none" w:sz="0" w:space="0" w:color="auto"/>
      </w:divBdr>
    </w:div>
    <w:div w:id="1208839071">
      <w:bodyDiv w:val="1"/>
      <w:marLeft w:val="0"/>
      <w:marRight w:val="0"/>
      <w:marTop w:val="0"/>
      <w:marBottom w:val="0"/>
      <w:divBdr>
        <w:top w:val="none" w:sz="0" w:space="0" w:color="auto"/>
        <w:left w:val="none" w:sz="0" w:space="0" w:color="auto"/>
        <w:bottom w:val="none" w:sz="0" w:space="0" w:color="auto"/>
        <w:right w:val="none" w:sz="0" w:space="0" w:color="auto"/>
      </w:divBdr>
      <w:divsChild>
        <w:div w:id="187064572">
          <w:marLeft w:val="547"/>
          <w:marRight w:val="0"/>
          <w:marTop w:val="154"/>
          <w:marBottom w:val="0"/>
          <w:divBdr>
            <w:top w:val="none" w:sz="0" w:space="0" w:color="auto"/>
            <w:left w:val="none" w:sz="0" w:space="0" w:color="auto"/>
            <w:bottom w:val="none" w:sz="0" w:space="0" w:color="auto"/>
            <w:right w:val="none" w:sz="0" w:space="0" w:color="auto"/>
          </w:divBdr>
        </w:div>
        <w:div w:id="622881160">
          <w:marLeft w:val="547"/>
          <w:marRight w:val="0"/>
          <w:marTop w:val="154"/>
          <w:marBottom w:val="0"/>
          <w:divBdr>
            <w:top w:val="none" w:sz="0" w:space="0" w:color="auto"/>
            <w:left w:val="none" w:sz="0" w:space="0" w:color="auto"/>
            <w:bottom w:val="none" w:sz="0" w:space="0" w:color="auto"/>
            <w:right w:val="none" w:sz="0" w:space="0" w:color="auto"/>
          </w:divBdr>
        </w:div>
      </w:divsChild>
    </w:div>
    <w:div w:id="1338270557">
      <w:bodyDiv w:val="1"/>
      <w:marLeft w:val="0"/>
      <w:marRight w:val="0"/>
      <w:marTop w:val="0"/>
      <w:marBottom w:val="0"/>
      <w:divBdr>
        <w:top w:val="none" w:sz="0" w:space="0" w:color="auto"/>
        <w:left w:val="none" w:sz="0" w:space="0" w:color="auto"/>
        <w:bottom w:val="none" w:sz="0" w:space="0" w:color="auto"/>
        <w:right w:val="none" w:sz="0" w:space="0" w:color="auto"/>
      </w:divBdr>
    </w:div>
    <w:div w:id="1342976626">
      <w:bodyDiv w:val="1"/>
      <w:marLeft w:val="0"/>
      <w:marRight w:val="0"/>
      <w:marTop w:val="0"/>
      <w:marBottom w:val="0"/>
      <w:divBdr>
        <w:top w:val="none" w:sz="0" w:space="0" w:color="auto"/>
        <w:left w:val="none" w:sz="0" w:space="0" w:color="auto"/>
        <w:bottom w:val="none" w:sz="0" w:space="0" w:color="auto"/>
        <w:right w:val="none" w:sz="0" w:space="0" w:color="auto"/>
      </w:divBdr>
    </w:div>
    <w:div w:id="1472089168">
      <w:bodyDiv w:val="1"/>
      <w:marLeft w:val="0"/>
      <w:marRight w:val="0"/>
      <w:marTop w:val="0"/>
      <w:marBottom w:val="0"/>
      <w:divBdr>
        <w:top w:val="none" w:sz="0" w:space="0" w:color="auto"/>
        <w:left w:val="none" w:sz="0" w:space="0" w:color="auto"/>
        <w:bottom w:val="none" w:sz="0" w:space="0" w:color="auto"/>
        <w:right w:val="none" w:sz="0" w:space="0" w:color="auto"/>
      </w:divBdr>
    </w:div>
    <w:div w:id="1474761789">
      <w:bodyDiv w:val="1"/>
      <w:marLeft w:val="0"/>
      <w:marRight w:val="0"/>
      <w:marTop w:val="0"/>
      <w:marBottom w:val="0"/>
      <w:divBdr>
        <w:top w:val="none" w:sz="0" w:space="0" w:color="auto"/>
        <w:left w:val="none" w:sz="0" w:space="0" w:color="auto"/>
        <w:bottom w:val="none" w:sz="0" w:space="0" w:color="auto"/>
        <w:right w:val="none" w:sz="0" w:space="0" w:color="auto"/>
      </w:divBdr>
      <w:divsChild>
        <w:div w:id="84033526">
          <w:marLeft w:val="1166"/>
          <w:marRight w:val="0"/>
          <w:marTop w:val="96"/>
          <w:marBottom w:val="0"/>
          <w:divBdr>
            <w:top w:val="none" w:sz="0" w:space="0" w:color="auto"/>
            <w:left w:val="none" w:sz="0" w:space="0" w:color="auto"/>
            <w:bottom w:val="none" w:sz="0" w:space="0" w:color="auto"/>
            <w:right w:val="none" w:sz="0" w:space="0" w:color="auto"/>
          </w:divBdr>
        </w:div>
        <w:div w:id="334654159">
          <w:marLeft w:val="1166"/>
          <w:marRight w:val="0"/>
          <w:marTop w:val="96"/>
          <w:marBottom w:val="0"/>
          <w:divBdr>
            <w:top w:val="none" w:sz="0" w:space="0" w:color="auto"/>
            <w:left w:val="none" w:sz="0" w:space="0" w:color="auto"/>
            <w:bottom w:val="none" w:sz="0" w:space="0" w:color="auto"/>
            <w:right w:val="none" w:sz="0" w:space="0" w:color="auto"/>
          </w:divBdr>
        </w:div>
        <w:div w:id="587661630">
          <w:marLeft w:val="1166"/>
          <w:marRight w:val="0"/>
          <w:marTop w:val="96"/>
          <w:marBottom w:val="0"/>
          <w:divBdr>
            <w:top w:val="none" w:sz="0" w:space="0" w:color="auto"/>
            <w:left w:val="none" w:sz="0" w:space="0" w:color="auto"/>
            <w:bottom w:val="none" w:sz="0" w:space="0" w:color="auto"/>
            <w:right w:val="none" w:sz="0" w:space="0" w:color="auto"/>
          </w:divBdr>
        </w:div>
        <w:div w:id="741951659">
          <w:marLeft w:val="1166"/>
          <w:marRight w:val="0"/>
          <w:marTop w:val="96"/>
          <w:marBottom w:val="0"/>
          <w:divBdr>
            <w:top w:val="none" w:sz="0" w:space="0" w:color="auto"/>
            <w:left w:val="none" w:sz="0" w:space="0" w:color="auto"/>
            <w:bottom w:val="none" w:sz="0" w:space="0" w:color="auto"/>
            <w:right w:val="none" w:sz="0" w:space="0" w:color="auto"/>
          </w:divBdr>
        </w:div>
        <w:div w:id="978264651">
          <w:marLeft w:val="1166"/>
          <w:marRight w:val="0"/>
          <w:marTop w:val="96"/>
          <w:marBottom w:val="0"/>
          <w:divBdr>
            <w:top w:val="none" w:sz="0" w:space="0" w:color="auto"/>
            <w:left w:val="none" w:sz="0" w:space="0" w:color="auto"/>
            <w:bottom w:val="none" w:sz="0" w:space="0" w:color="auto"/>
            <w:right w:val="none" w:sz="0" w:space="0" w:color="auto"/>
          </w:divBdr>
        </w:div>
        <w:div w:id="1015036511">
          <w:marLeft w:val="1166"/>
          <w:marRight w:val="0"/>
          <w:marTop w:val="96"/>
          <w:marBottom w:val="0"/>
          <w:divBdr>
            <w:top w:val="none" w:sz="0" w:space="0" w:color="auto"/>
            <w:left w:val="none" w:sz="0" w:space="0" w:color="auto"/>
            <w:bottom w:val="none" w:sz="0" w:space="0" w:color="auto"/>
            <w:right w:val="none" w:sz="0" w:space="0" w:color="auto"/>
          </w:divBdr>
        </w:div>
        <w:div w:id="1569456167">
          <w:marLeft w:val="1166"/>
          <w:marRight w:val="0"/>
          <w:marTop w:val="96"/>
          <w:marBottom w:val="0"/>
          <w:divBdr>
            <w:top w:val="none" w:sz="0" w:space="0" w:color="auto"/>
            <w:left w:val="none" w:sz="0" w:space="0" w:color="auto"/>
            <w:bottom w:val="none" w:sz="0" w:space="0" w:color="auto"/>
            <w:right w:val="none" w:sz="0" w:space="0" w:color="auto"/>
          </w:divBdr>
        </w:div>
        <w:div w:id="1833983970">
          <w:marLeft w:val="547"/>
          <w:marRight w:val="0"/>
          <w:marTop w:val="115"/>
          <w:marBottom w:val="0"/>
          <w:divBdr>
            <w:top w:val="none" w:sz="0" w:space="0" w:color="auto"/>
            <w:left w:val="none" w:sz="0" w:space="0" w:color="auto"/>
            <w:bottom w:val="none" w:sz="0" w:space="0" w:color="auto"/>
            <w:right w:val="none" w:sz="0" w:space="0" w:color="auto"/>
          </w:divBdr>
        </w:div>
        <w:div w:id="1983584644">
          <w:marLeft w:val="547"/>
          <w:marRight w:val="0"/>
          <w:marTop w:val="115"/>
          <w:marBottom w:val="0"/>
          <w:divBdr>
            <w:top w:val="none" w:sz="0" w:space="0" w:color="auto"/>
            <w:left w:val="none" w:sz="0" w:space="0" w:color="auto"/>
            <w:bottom w:val="none" w:sz="0" w:space="0" w:color="auto"/>
            <w:right w:val="none" w:sz="0" w:space="0" w:color="auto"/>
          </w:divBdr>
        </w:div>
        <w:div w:id="2019959888">
          <w:marLeft w:val="1166"/>
          <w:marRight w:val="0"/>
          <w:marTop w:val="96"/>
          <w:marBottom w:val="0"/>
          <w:divBdr>
            <w:top w:val="none" w:sz="0" w:space="0" w:color="auto"/>
            <w:left w:val="none" w:sz="0" w:space="0" w:color="auto"/>
            <w:bottom w:val="none" w:sz="0" w:space="0" w:color="auto"/>
            <w:right w:val="none" w:sz="0" w:space="0" w:color="auto"/>
          </w:divBdr>
        </w:div>
        <w:div w:id="2064593434">
          <w:marLeft w:val="1166"/>
          <w:marRight w:val="0"/>
          <w:marTop w:val="96"/>
          <w:marBottom w:val="0"/>
          <w:divBdr>
            <w:top w:val="none" w:sz="0" w:space="0" w:color="auto"/>
            <w:left w:val="none" w:sz="0" w:space="0" w:color="auto"/>
            <w:bottom w:val="none" w:sz="0" w:space="0" w:color="auto"/>
            <w:right w:val="none" w:sz="0" w:space="0" w:color="auto"/>
          </w:divBdr>
        </w:div>
        <w:div w:id="2117289973">
          <w:marLeft w:val="547"/>
          <w:marRight w:val="0"/>
          <w:marTop w:val="115"/>
          <w:marBottom w:val="0"/>
          <w:divBdr>
            <w:top w:val="none" w:sz="0" w:space="0" w:color="auto"/>
            <w:left w:val="none" w:sz="0" w:space="0" w:color="auto"/>
            <w:bottom w:val="none" w:sz="0" w:space="0" w:color="auto"/>
            <w:right w:val="none" w:sz="0" w:space="0" w:color="auto"/>
          </w:divBdr>
        </w:div>
      </w:divsChild>
    </w:div>
    <w:div w:id="1631857590">
      <w:bodyDiv w:val="1"/>
      <w:marLeft w:val="0"/>
      <w:marRight w:val="0"/>
      <w:marTop w:val="0"/>
      <w:marBottom w:val="0"/>
      <w:divBdr>
        <w:top w:val="none" w:sz="0" w:space="0" w:color="auto"/>
        <w:left w:val="none" w:sz="0" w:space="0" w:color="auto"/>
        <w:bottom w:val="none" w:sz="0" w:space="0" w:color="auto"/>
        <w:right w:val="none" w:sz="0" w:space="0" w:color="auto"/>
      </w:divBdr>
      <w:divsChild>
        <w:div w:id="1078863727">
          <w:marLeft w:val="547"/>
          <w:marRight w:val="0"/>
          <w:marTop w:val="0"/>
          <w:marBottom w:val="0"/>
          <w:divBdr>
            <w:top w:val="none" w:sz="0" w:space="0" w:color="auto"/>
            <w:left w:val="none" w:sz="0" w:space="0" w:color="auto"/>
            <w:bottom w:val="none" w:sz="0" w:space="0" w:color="auto"/>
            <w:right w:val="none" w:sz="0" w:space="0" w:color="auto"/>
          </w:divBdr>
        </w:div>
      </w:divsChild>
    </w:div>
    <w:div w:id="1669362560">
      <w:bodyDiv w:val="1"/>
      <w:marLeft w:val="0"/>
      <w:marRight w:val="0"/>
      <w:marTop w:val="0"/>
      <w:marBottom w:val="0"/>
      <w:divBdr>
        <w:top w:val="none" w:sz="0" w:space="0" w:color="auto"/>
        <w:left w:val="none" w:sz="0" w:space="0" w:color="auto"/>
        <w:bottom w:val="none" w:sz="0" w:space="0" w:color="auto"/>
        <w:right w:val="none" w:sz="0" w:space="0" w:color="auto"/>
      </w:divBdr>
    </w:div>
    <w:div w:id="1681351509">
      <w:bodyDiv w:val="1"/>
      <w:marLeft w:val="0"/>
      <w:marRight w:val="0"/>
      <w:marTop w:val="0"/>
      <w:marBottom w:val="0"/>
      <w:divBdr>
        <w:top w:val="none" w:sz="0" w:space="0" w:color="auto"/>
        <w:left w:val="none" w:sz="0" w:space="0" w:color="auto"/>
        <w:bottom w:val="none" w:sz="0" w:space="0" w:color="auto"/>
        <w:right w:val="none" w:sz="0" w:space="0" w:color="auto"/>
      </w:divBdr>
    </w:div>
    <w:div w:id="1745031831">
      <w:bodyDiv w:val="1"/>
      <w:marLeft w:val="0"/>
      <w:marRight w:val="0"/>
      <w:marTop w:val="0"/>
      <w:marBottom w:val="0"/>
      <w:divBdr>
        <w:top w:val="none" w:sz="0" w:space="0" w:color="auto"/>
        <w:left w:val="none" w:sz="0" w:space="0" w:color="auto"/>
        <w:bottom w:val="none" w:sz="0" w:space="0" w:color="auto"/>
        <w:right w:val="none" w:sz="0" w:space="0" w:color="auto"/>
      </w:divBdr>
      <w:divsChild>
        <w:div w:id="4064674">
          <w:marLeft w:val="1166"/>
          <w:marRight w:val="0"/>
          <w:marTop w:val="86"/>
          <w:marBottom w:val="0"/>
          <w:divBdr>
            <w:top w:val="none" w:sz="0" w:space="0" w:color="auto"/>
            <w:left w:val="none" w:sz="0" w:space="0" w:color="auto"/>
            <w:bottom w:val="none" w:sz="0" w:space="0" w:color="auto"/>
            <w:right w:val="none" w:sz="0" w:space="0" w:color="auto"/>
          </w:divBdr>
        </w:div>
        <w:div w:id="445470798">
          <w:marLeft w:val="1166"/>
          <w:marRight w:val="0"/>
          <w:marTop w:val="86"/>
          <w:marBottom w:val="0"/>
          <w:divBdr>
            <w:top w:val="none" w:sz="0" w:space="0" w:color="auto"/>
            <w:left w:val="none" w:sz="0" w:space="0" w:color="auto"/>
            <w:bottom w:val="none" w:sz="0" w:space="0" w:color="auto"/>
            <w:right w:val="none" w:sz="0" w:space="0" w:color="auto"/>
          </w:divBdr>
        </w:div>
        <w:div w:id="520241579">
          <w:marLeft w:val="1166"/>
          <w:marRight w:val="0"/>
          <w:marTop w:val="86"/>
          <w:marBottom w:val="0"/>
          <w:divBdr>
            <w:top w:val="none" w:sz="0" w:space="0" w:color="auto"/>
            <w:left w:val="none" w:sz="0" w:space="0" w:color="auto"/>
            <w:bottom w:val="none" w:sz="0" w:space="0" w:color="auto"/>
            <w:right w:val="none" w:sz="0" w:space="0" w:color="auto"/>
          </w:divBdr>
        </w:div>
        <w:div w:id="964771844">
          <w:marLeft w:val="547"/>
          <w:marRight w:val="0"/>
          <w:marTop w:val="96"/>
          <w:marBottom w:val="0"/>
          <w:divBdr>
            <w:top w:val="none" w:sz="0" w:space="0" w:color="auto"/>
            <w:left w:val="none" w:sz="0" w:space="0" w:color="auto"/>
            <w:bottom w:val="none" w:sz="0" w:space="0" w:color="auto"/>
            <w:right w:val="none" w:sz="0" w:space="0" w:color="auto"/>
          </w:divBdr>
        </w:div>
        <w:div w:id="1283345648">
          <w:marLeft w:val="547"/>
          <w:marRight w:val="0"/>
          <w:marTop w:val="96"/>
          <w:marBottom w:val="0"/>
          <w:divBdr>
            <w:top w:val="none" w:sz="0" w:space="0" w:color="auto"/>
            <w:left w:val="none" w:sz="0" w:space="0" w:color="auto"/>
            <w:bottom w:val="none" w:sz="0" w:space="0" w:color="auto"/>
            <w:right w:val="none" w:sz="0" w:space="0" w:color="auto"/>
          </w:divBdr>
        </w:div>
        <w:div w:id="1294948288">
          <w:marLeft w:val="1166"/>
          <w:marRight w:val="0"/>
          <w:marTop w:val="86"/>
          <w:marBottom w:val="0"/>
          <w:divBdr>
            <w:top w:val="none" w:sz="0" w:space="0" w:color="auto"/>
            <w:left w:val="none" w:sz="0" w:space="0" w:color="auto"/>
            <w:bottom w:val="none" w:sz="0" w:space="0" w:color="auto"/>
            <w:right w:val="none" w:sz="0" w:space="0" w:color="auto"/>
          </w:divBdr>
        </w:div>
        <w:div w:id="1374109920">
          <w:marLeft w:val="1166"/>
          <w:marRight w:val="0"/>
          <w:marTop w:val="86"/>
          <w:marBottom w:val="0"/>
          <w:divBdr>
            <w:top w:val="none" w:sz="0" w:space="0" w:color="auto"/>
            <w:left w:val="none" w:sz="0" w:space="0" w:color="auto"/>
            <w:bottom w:val="none" w:sz="0" w:space="0" w:color="auto"/>
            <w:right w:val="none" w:sz="0" w:space="0" w:color="auto"/>
          </w:divBdr>
        </w:div>
        <w:div w:id="1415393317">
          <w:marLeft w:val="547"/>
          <w:marRight w:val="0"/>
          <w:marTop w:val="96"/>
          <w:marBottom w:val="0"/>
          <w:divBdr>
            <w:top w:val="none" w:sz="0" w:space="0" w:color="auto"/>
            <w:left w:val="none" w:sz="0" w:space="0" w:color="auto"/>
            <w:bottom w:val="none" w:sz="0" w:space="0" w:color="auto"/>
            <w:right w:val="none" w:sz="0" w:space="0" w:color="auto"/>
          </w:divBdr>
        </w:div>
        <w:div w:id="1449666073">
          <w:marLeft w:val="1166"/>
          <w:marRight w:val="0"/>
          <w:marTop w:val="86"/>
          <w:marBottom w:val="0"/>
          <w:divBdr>
            <w:top w:val="none" w:sz="0" w:space="0" w:color="auto"/>
            <w:left w:val="none" w:sz="0" w:space="0" w:color="auto"/>
            <w:bottom w:val="none" w:sz="0" w:space="0" w:color="auto"/>
            <w:right w:val="none" w:sz="0" w:space="0" w:color="auto"/>
          </w:divBdr>
        </w:div>
        <w:div w:id="1614903294">
          <w:marLeft w:val="1166"/>
          <w:marRight w:val="0"/>
          <w:marTop w:val="86"/>
          <w:marBottom w:val="0"/>
          <w:divBdr>
            <w:top w:val="none" w:sz="0" w:space="0" w:color="auto"/>
            <w:left w:val="none" w:sz="0" w:space="0" w:color="auto"/>
            <w:bottom w:val="none" w:sz="0" w:space="0" w:color="auto"/>
            <w:right w:val="none" w:sz="0" w:space="0" w:color="auto"/>
          </w:divBdr>
        </w:div>
        <w:div w:id="1699968048">
          <w:marLeft w:val="547"/>
          <w:marRight w:val="0"/>
          <w:marTop w:val="96"/>
          <w:marBottom w:val="0"/>
          <w:divBdr>
            <w:top w:val="none" w:sz="0" w:space="0" w:color="auto"/>
            <w:left w:val="none" w:sz="0" w:space="0" w:color="auto"/>
            <w:bottom w:val="none" w:sz="0" w:space="0" w:color="auto"/>
            <w:right w:val="none" w:sz="0" w:space="0" w:color="auto"/>
          </w:divBdr>
        </w:div>
        <w:div w:id="1801529119">
          <w:marLeft w:val="1166"/>
          <w:marRight w:val="0"/>
          <w:marTop w:val="86"/>
          <w:marBottom w:val="0"/>
          <w:divBdr>
            <w:top w:val="none" w:sz="0" w:space="0" w:color="auto"/>
            <w:left w:val="none" w:sz="0" w:space="0" w:color="auto"/>
            <w:bottom w:val="none" w:sz="0" w:space="0" w:color="auto"/>
            <w:right w:val="none" w:sz="0" w:space="0" w:color="auto"/>
          </w:divBdr>
        </w:div>
        <w:div w:id="1865824114">
          <w:marLeft w:val="1166"/>
          <w:marRight w:val="0"/>
          <w:marTop w:val="86"/>
          <w:marBottom w:val="0"/>
          <w:divBdr>
            <w:top w:val="none" w:sz="0" w:space="0" w:color="auto"/>
            <w:left w:val="none" w:sz="0" w:space="0" w:color="auto"/>
            <w:bottom w:val="none" w:sz="0" w:space="0" w:color="auto"/>
            <w:right w:val="none" w:sz="0" w:space="0" w:color="auto"/>
          </w:divBdr>
        </w:div>
        <w:div w:id="1897205086">
          <w:marLeft w:val="1166"/>
          <w:marRight w:val="0"/>
          <w:marTop w:val="86"/>
          <w:marBottom w:val="0"/>
          <w:divBdr>
            <w:top w:val="none" w:sz="0" w:space="0" w:color="auto"/>
            <w:left w:val="none" w:sz="0" w:space="0" w:color="auto"/>
            <w:bottom w:val="none" w:sz="0" w:space="0" w:color="auto"/>
            <w:right w:val="none" w:sz="0" w:space="0" w:color="auto"/>
          </w:divBdr>
        </w:div>
        <w:div w:id="2076010056">
          <w:marLeft w:val="1166"/>
          <w:marRight w:val="0"/>
          <w:marTop w:val="86"/>
          <w:marBottom w:val="0"/>
          <w:divBdr>
            <w:top w:val="none" w:sz="0" w:space="0" w:color="auto"/>
            <w:left w:val="none" w:sz="0" w:space="0" w:color="auto"/>
            <w:bottom w:val="none" w:sz="0" w:space="0" w:color="auto"/>
            <w:right w:val="none" w:sz="0" w:space="0" w:color="auto"/>
          </w:divBdr>
        </w:div>
      </w:divsChild>
    </w:div>
    <w:div w:id="1767336611">
      <w:bodyDiv w:val="1"/>
      <w:marLeft w:val="0"/>
      <w:marRight w:val="0"/>
      <w:marTop w:val="0"/>
      <w:marBottom w:val="0"/>
      <w:divBdr>
        <w:top w:val="none" w:sz="0" w:space="0" w:color="auto"/>
        <w:left w:val="none" w:sz="0" w:space="0" w:color="auto"/>
        <w:bottom w:val="none" w:sz="0" w:space="0" w:color="auto"/>
        <w:right w:val="none" w:sz="0" w:space="0" w:color="auto"/>
      </w:divBdr>
    </w:div>
    <w:div w:id="1795824809">
      <w:bodyDiv w:val="1"/>
      <w:marLeft w:val="0"/>
      <w:marRight w:val="0"/>
      <w:marTop w:val="0"/>
      <w:marBottom w:val="0"/>
      <w:divBdr>
        <w:top w:val="none" w:sz="0" w:space="0" w:color="auto"/>
        <w:left w:val="none" w:sz="0" w:space="0" w:color="auto"/>
        <w:bottom w:val="none" w:sz="0" w:space="0" w:color="auto"/>
        <w:right w:val="none" w:sz="0" w:space="0" w:color="auto"/>
      </w:divBdr>
      <w:divsChild>
        <w:div w:id="4600091">
          <w:marLeft w:val="547"/>
          <w:marRight w:val="0"/>
          <w:marTop w:val="115"/>
          <w:marBottom w:val="0"/>
          <w:divBdr>
            <w:top w:val="none" w:sz="0" w:space="0" w:color="auto"/>
            <w:left w:val="none" w:sz="0" w:space="0" w:color="auto"/>
            <w:bottom w:val="none" w:sz="0" w:space="0" w:color="auto"/>
            <w:right w:val="none" w:sz="0" w:space="0" w:color="auto"/>
          </w:divBdr>
        </w:div>
        <w:div w:id="121197233">
          <w:marLeft w:val="547"/>
          <w:marRight w:val="0"/>
          <w:marTop w:val="115"/>
          <w:marBottom w:val="0"/>
          <w:divBdr>
            <w:top w:val="none" w:sz="0" w:space="0" w:color="auto"/>
            <w:left w:val="none" w:sz="0" w:space="0" w:color="auto"/>
            <w:bottom w:val="none" w:sz="0" w:space="0" w:color="auto"/>
            <w:right w:val="none" w:sz="0" w:space="0" w:color="auto"/>
          </w:divBdr>
        </w:div>
        <w:div w:id="387998291">
          <w:marLeft w:val="547"/>
          <w:marRight w:val="0"/>
          <w:marTop w:val="115"/>
          <w:marBottom w:val="0"/>
          <w:divBdr>
            <w:top w:val="none" w:sz="0" w:space="0" w:color="auto"/>
            <w:left w:val="none" w:sz="0" w:space="0" w:color="auto"/>
            <w:bottom w:val="none" w:sz="0" w:space="0" w:color="auto"/>
            <w:right w:val="none" w:sz="0" w:space="0" w:color="auto"/>
          </w:divBdr>
        </w:div>
        <w:div w:id="445543570">
          <w:marLeft w:val="547"/>
          <w:marRight w:val="0"/>
          <w:marTop w:val="115"/>
          <w:marBottom w:val="0"/>
          <w:divBdr>
            <w:top w:val="none" w:sz="0" w:space="0" w:color="auto"/>
            <w:left w:val="none" w:sz="0" w:space="0" w:color="auto"/>
            <w:bottom w:val="none" w:sz="0" w:space="0" w:color="auto"/>
            <w:right w:val="none" w:sz="0" w:space="0" w:color="auto"/>
          </w:divBdr>
        </w:div>
        <w:div w:id="776945004">
          <w:marLeft w:val="547"/>
          <w:marRight w:val="0"/>
          <w:marTop w:val="115"/>
          <w:marBottom w:val="0"/>
          <w:divBdr>
            <w:top w:val="none" w:sz="0" w:space="0" w:color="auto"/>
            <w:left w:val="none" w:sz="0" w:space="0" w:color="auto"/>
            <w:bottom w:val="none" w:sz="0" w:space="0" w:color="auto"/>
            <w:right w:val="none" w:sz="0" w:space="0" w:color="auto"/>
          </w:divBdr>
        </w:div>
        <w:div w:id="895168787">
          <w:marLeft w:val="547"/>
          <w:marRight w:val="0"/>
          <w:marTop w:val="115"/>
          <w:marBottom w:val="0"/>
          <w:divBdr>
            <w:top w:val="none" w:sz="0" w:space="0" w:color="auto"/>
            <w:left w:val="none" w:sz="0" w:space="0" w:color="auto"/>
            <w:bottom w:val="none" w:sz="0" w:space="0" w:color="auto"/>
            <w:right w:val="none" w:sz="0" w:space="0" w:color="auto"/>
          </w:divBdr>
        </w:div>
        <w:div w:id="1676876945">
          <w:marLeft w:val="547"/>
          <w:marRight w:val="0"/>
          <w:marTop w:val="115"/>
          <w:marBottom w:val="0"/>
          <w:divBdr>
            <w:top w:val="none" w:sz="0" w:space="0" w:color="auto"/>
            <w:left w:val="none" w:sz="0" w:space="0" w:color="auto"/>
            <w:bottom w:val="none" w:sz="0" w:space="0" w:color="auto"/>
            <w:right w:val="none" w:sz="0" w:space="0" w:color="auto"/>
          </w:divBdr>
        </w:div>
        <w:div w:id="1868640339">
          <w:marLeft w:val="547"/>
          <w:marRight w:val="0"/>
          <w:marTop w:val="115"/>
          <w:marBottom w:val="0"/>
          <w:divBdr>
            <w:top w:val="none" w:sz="0" w:space="0" w:color="auto"/>
            <w:left w:val="none" w:sz="0" w:space="0" w:color="auto"/>
            <w:bottom w:val="none" w:sz="0" w:space="0" w:color="auto"/>
            <w:right w:val="none" w:sz="0" w:space="0" w:color="auto"/>
          </w:divBdr>
        </w:div>
        <w:div w:id="1889030991">
          <w:marLeft w:val="547"/>
          <w:marRight w:val="0"/>
          <w:marTop w:val="115"/>
          <w:marBottom w:val="0"/>
          <w:divBdr>
            <w:top w:val="none" w:sz="0" w:space="0" w:color="auto"/>
            <w:left w:val="none" w:sz="0" w:space="0" w:color="auto"/>
            <w:bottom w:val="none" w:sz="0" w:space="0" w:color="auto"/>
            <w:right w:val="none" w:sz="0" w:space="0" w:color="auto"/>
          </w:divBdr>
        </w:div>
      </w:divsChild>
    </w:div>
    <w:div w:id="1802728016">
      <w:bodyDiv w:val="1"/>
      <w:marLeft w:val="0"/>
      <w:marRight w:val="0"/>
      <w:marTop w:val="0"/>
      <w:marBottom w:val="0"/>
      <w:divBdr>
        <w:top w:val="none" w:sz="0" w:space="0" w:color="auto"/>
        <w:left w:val="none" w:sz="0" w:space="0" w:color="auto"/>
        <w:bottom w:val="none" w:sz="0" w:space="0" w:color="auto"/>
        <w:right w:val="none" w:sz="0" w:space="0" w:color="auto"/>
      </w:divBdr>
    </w:div>
    <w:div w:id="1969050178">
      <w:bodyDiv w:val="1"/>
      <w:marLeft w:val="0"/>
      <w:marRight w:val="0"/>
      <w:marTop w:val="0"/>
      <w:marBottom w:val="0"/>
      <w:divBdr>
        <w:top w:val="none" w:sz="0" w:space="0" w:color="auto"/>
        <w:left w:val="none" w:sz="0" w:space="0" w:color="auto"/>
        <w:bottom w:val="none" w:sz="0" w:space="0" w:color="auto"/>
        <w:right w:val="none" w:sz="0" w:space="0" w:color="auto"/>
      </w:divBdr>
      <w:divsChild>
        <w:div w:id="243225569">
          <w:marLeft w:val="547"/>
          <w:marRight w:val="0"/>
          <w:marTop w:val="134"/>
          <w:marBottom w:val="0"/>
          <w:divBdr>
            <w:top w:val="none" w:sz="0" w:space="0" w:color="auto"/>
            <w:left w:val="none" w:sz="0" w:space="0" w:color="auto"/>
            <w:bottom w:val="none" w:sz="0" w:space="0" w:color="auto"/>
            <w:right w:val="none" w:sz="0" w:space="0" w:color="auto"/>
          </w:divBdr>
        </w:div>
      </w:divsChild>
    </w:div>
    <w:div w:id="1980836786">
      <w:bodyDiv w:val="1"/>
      <w:marLeft w:val="0"/>
      <w:marRight w:val="0"/>
      <w:marTop w:val="0"/>
      <w:marBottom w:val="0"/>
      <w:divBdr>
        <w:top w:val="none" w:sz="0" w:space="0" w:color="auto"/>
        <w:left w:val="none" w:sz="0" w:space="0" w:color="auto"/>
        <w:bottom w:val="none" w:sz="0" w:space="0" w:color="auto"/>
        <w:right w:val="none" w:sz="0" w:space="0" w:color="auto"/>
      </w:divBdr>
    </w:div>
    <w:div w:id="1992366430">
      <w:bodyDiv w:val="1"/>
      <w:marLeft w:val="0"/>
      <w:marRight w:val="0"/>
      <w:marTop w:val="0"/>
      <w:marBottom w:val="0"/>
      <w:divBdr>
        <w:top w:val="none" w:sz="0" w:space="0" w:color="auto"/>
        <w:left w:val="none" w:sz="0" w:space="0" w:color="auto"/>
        <w:bottom w:val="none" w:sz="0" w:space="0" w:color="auto"/>
        <w:right w:val="none" w:sz="0" w:space="0" w:color="auto"/>
      </w:divBdr>
    </w:div>
    <w:div w:id="2025738571">
      <w:bodyDiv w:val="1"/>
      <w:marLeft w:val="0"/>
      <w:marRight w:val="0"/>
      <w:marTop w:val="0"/>
      <w:marBottom w:val="0"/>
      <w:divBdr>
        <w:top w:val="none" w:sz="0" w:space="0" w:color="auto"/>
        <w:left w:val="none" w:sz="0" w:space="0" w:color="auto"/>
        <w:bottom w:val="none" w:sz="0" w:space="0" w:color="auto"/>
        <w:right w:val="none" w:sz="0" w:space="0" w:color="auto"/>
      </w:divBdr>
    </w:div>
    <w:div w:id="2113933233">
      <w:bodyDiv w:val="1"/>
      <w:marLeft w:val="0"/>
      <w:marRight w:val="0"/>
      <w:marTop w:val="0"/>
      <w:marBottom w:val="0"/>
      <w:divBdr>
        <w:top w:val="none" w:sz="0" w:space="0" w:color="auto"/>
        <w:left w:val="none" w:sz="0" w:space="0" w:color="auto"/>
        <w:bottom w:val="none" w:sz="0" w:space="0" w:color="auto"/>
        <w:right w:val="none" w:sz="0" w:space="0" w:color="auto"/>
      </w:divBdr>
      <w:divsChild>
        <w:div w:id="22439711">
          <w:marLeft w:val="1166"/>
          <w:marRight w:val="0"/>
          <w:marTop w:val="115"/>
          <w:marBottom w:val="0"/>
          <w:divBdr>
            <w:top w:val="none" w:sz="0" w:space="0" w:color="auto"/>
            <w:left w:val="none" w:sz="0" w:space="0" w:color="auto"/>
            <w:bottom w:val="none" w:sz="0" w:space="0" w:color="auto"/>
            <w:right w:val="none" w:sz="0" w:space="0" w:color="auto"/>
          </w:divBdr>
        </w:div>
        <w:div w:id="419832003">
          <w:marLeft w:val="547"/>
          <w:marRight w:val="0"/>
          <w:marTop w:val="134"/>
          <w:marBottom w:val="0"/>
          <w:divBdr>
            <w:top w:val="none" w:sz="0" w:space="0" w:color="auto"/>
            <w:left w:val="none" w:sz="0" w:space="0" w:color="auto"/>
            <w:bottom w:val="none" w:sz="0" w:space="0" w:color="auto"/>
            <w:right w:val="none" w:sz="0" w:space="0" w:color="auto"/>
          </w:divBdr>
        </w:div>
        <w:div w:id="689914446">
          <w:marLeft w:val="1166"/>
          <w:marRight w:val="0"/>
          <w:marTop w:val="115"/>
          <w:marBottom w:val="0"/>
          <w:divBdr>
            <w:top w:val="none" w:sz="0" w:space="0" w:color="auto"/>
            <w:left w:val="none" w:sz="0" w:space="0" w:color="auto"/>
            <w:bottom w:val="none" w:sz="0" w:space="0" w:color="auto"/>
            <w:right w:val="none" w:sz="0" w:space="0" w:color="auto"/>
          </w:divBdr>
        </w:div>
        <w:div w:id="983461281">
          <w:marLeft w:val="1166"/>
          <w:marRight w:val="0"/>
          <w:marTop w:val="115"/>
          <w:marBottom w:val="0"/>
          <w:divBdr>
            <w:top w:val="none" w:sz="0" w:space="0" w:color="auto"/>
            <w:left w:val="none" w:sz="0" w:space="0" w:color="auto"/>
            <w:bottom w:val="none" w:sz="0" w:space="0" w:color="auto"/>
            <w:right w:val="none" w:sz="0" w:space="0" w:color="auto"/>
          </w:divBdr>
        </w:div>
        <w:div w:id="987897406">
          <w:marLeft w:val="1166"/>
          <w:marRight w:val="0"/>
          <w:marTop w:val="115"/>
          <w:marBottom w:val="0"/>
          <w:divBdr>
            <w:top w:val="none" w:sz="0" w:space="0" w:color="auto"/>
            <w:left w:val="none" w:sz="0" w:space="0" w:color="auto"/>
            <w:bottom w:val="none" w:sz="0" w:space="0" w:color="auto"/>
            <w:right w:val="none" w:sz="0" w:space="0" w:color="auto"/>
          </w:divBdr>
        </w:div>
        <w:div w:id="1386218619">
          <w:marLeft w:val="1166"/>
          <w:marRight w:val="0"/>
          <w:marTop w:val="115"/>
          <w:marBottom w:val="0"/>
          <w:divBdr>
            <w:top w:val="none" w:sz="0" w:space="0" w:color="auto"/>
            <w:left w:val="none" w:sz="0" w:space="0" w:color="auto"/>
            <w:bottom w:val="none" w:sz="0" w:space="0" w:color="auto"/>
            <w:right w:val="none" w:sz="0" w:space="0" w:color="auto"/>
          </w:divBdr>
        </w:div>
        <w:div w:id="1643197478">
          <w:marLeft w:val="547"/>
          <w:marRight w:val="0"/>
          <w:marTop w:val="134"/>
          <w:marBottom w:val="0"/>
          <w:divBdr>
            <w:top w:val="none" w:sz="0" w:space="0" w:color="auto"/>
            <w:left w:val="none" w:sz="0" w:space="0" w:color="auto"/>
            <w:bottom w:val="none" w:sz="0" w:space="0" w:color="auto"/>
            <w:right w:val="none" w:sz="0" w:space="0" w:color="auto"/>
          </w:divBdr>
        </w:div>
        <w:div w:id="1961061350">
          <w:marLeft w:val="1166"/>
          <w:marRight w:val="0"/>
          <w:marTop w:val="115"/>
          <w:marBottom w:val="0"/>
          <w:divBdr>
            <w:top w:val="none" w:sz="0" w:space="0" w:color="auto"/>
            <w:left w:val="none" w:sz="0" w:space="0" w:color="auto"/>
            <w:bottom w:val="none" w:sz="0" w:space="0" w:color="auto"/>
            <w:right w:val="none" w:sz="0" w:space="0" w:color="auto"/>
          </w:divBdr>
        </w:div>
        <w:div w:id="2019887164">
          <w:marLeft w:val="547"/>
          <w:marRight w:val="0"/>
          <w:marTop w:val="134"/>
          <w:marBottom w:val="0"/>
          <w:divBdr>
            <w:top w:val="none" w:sz="0" w:space="0" w:color="auto"/>
            <w:left w:val="none" w:sz="0" w:space="0" w:color="auto"/>
            <w:bottom w:val="none" w:sz="0" w:space="0" w:color="auto"/>
            <w:right w:val="none" w:sz="0" w:space="0" w:color="auto"/>
          </w:divBdr>
        </w:div>
      </w:divsChild>
    </w:div>
    <w:div w:id="2118063786">
      <w:bodyDiv w:val="1"/>
      <w:marLeft w:val="0"/>
      <w:marRight w:val="0"/>
      <w:marTop w:val="0"/>
      <w:marBottom w:val="0"/>
      <w:divBdr>
        <w:top w:val="none" w:sz="0" w:space="0" w:color="auto"/>
        <w:left w:val="none" w:sz="0" w:space="0" w:color="auto"/>
        <w:bottom w:val="none" w:sz="0" w:space="0" w:color="auto"/>
        <w:right w:val="none" w:sz="0" w:space="0" w:color="auto"/>
      </w:divBdr>
      <w:divsChild>
        <w:div w:id="29454411">
          <w:marLeft w:val="547"/>
          <w:marRight w:val="0"/>
          <w:marTop w:val="134"/>
          <w:marBottom w:val="0"/>
          <w:divBdr>
            <w:top w:val="none" w:sz="0" w:space="0" w:color="auto"/>
            <w:left w:val="none" w:sz="0" w:space="0" w:color="auto"/>
            <w:bottom w:val="none" w:sz="0" w:space="0" w:color="auto"/>
            <w:right w:val="none" w:sz="0" w:space="0" w:color="auto"/>
          </w:divBdr>
        </w:div>
        <w:div w:id="44331118">
          <w:marLeft w:val="1800"/>
          <w:marRight w:val="0"/>
          <w:marTop w:val="96"/>
          <w:marBottom w:val="0"/>
          <w:divBdr>
            <w:top w:val="none" w:sz="0" w:space="0" w:color="auto"/>
            <w:left w:val="none" w:sz="0" w:space="0" w:color="auto"/>
            <w:bottom w:val="none" w:sz="0" w:space="0" w:color="auto"/>
            <w:right w:val="none" w:sz="0" w:space="0" w:color="auto"/>
          </w:divBdr>
        </w:div>
        <w:div w:id="319429797">
          <w:marLeft w:val="1800"/>
          <w:marRight w:val="0"/>
          <w:marTop w:val="96"/>
          <w:marBottom w:val="0"/>
          <w:divBdr>
            <w:top w:val="none" w:sz="0" w:space="0" w:color="auto"/>
            <w:left w:val="none" w:sz="0" w:space="0" w:color="auto"/>
            <w:bottom w:val="none" w:sz="0" w:space="0" w:color="auto"/>
            <w:right w:val="none" w:sz="0" w:space="0" w:color="auto"/>
          </w:divBdr>
        </w:div>
        <w:div w:id="579295247">
          <w:marLeft w:val="1166"/>
          <w:marRight w:val="0"/>
          <w:marTop w:val="115"/>
          <w:marBottom w:val="0"/>
          <w:divBdr>
            <w:top w:val="none" w:sz="0" w:space="0" w:color="auto"/>
            <w:left w:val="none" w:sz="0" w:space="0" w:color="auto"/>
            <w:bottom w:val="none" w:sz="0" w:space="0" w:color="auto"/>
            <w:right w:val="none" w:sz="0" w:space="0" w:color="auto"/>
          </w:divBdr>
        </w:div>
        <w:div w:id="812141262">
          <w:marLeft w:val="547"/>
          <w:marRight w:val="0"/>
          <w:marTop w:val="134"/>
          <w:marBottom w:val="0"/>
          <w:divBdr>
            <w:top w:val="none" w:sz="0" w:space="0" w:color="auto"/>
            <w:left w:val="none" w:sz="0" w:space="0" w:color="auto"/>
            <w:bottom w:val="none" w:sz="0" w:space="0" w:color="auto"/>
            <w:right w:val="none" w:sz="0" w:space="0" w:color="auto"/>
          </w:divBdr>
        </w:div>
        <w:div w:id="1413622487">
          <w:marLeft w:val="1166"/>
          <w:marRight w:val="0"/>
          <w:marTop w:val="115"/>
          <w:marBottom w:val="0"/>
          <w:divBdr>
            <w:top w:val="none" w:sz="0" w:space="0" w:color="auto"/>
            <w:left w:val="none" w:sz="0" w:space="0" w:color="auto"/>
            <w:bottom w:val="none" w:sz="0" w:space="0" w:color="auto"/>
            <w:right w:val="none" w:sz="0" w:space="0" w:color="auto"/>
          </w:divBdr>
        </w:div>
        <w:div w:id="1769765697">
          <w:marLeft w:val="1800"/>
          <w:marRight w:val="0"/>
          <w:marTop w:val="96"/>
          <w:marBottom w:val="0"/>
          <w:divBdr>
            <w:top w:val="none" w:sz="0" w:space="0" w:color="auto"/>
            <w:left w:val="none" w:sz="0" w:space="0" w:color="auto"/>
            <w:bottom w:val="none" w:sz="0" w:space="0" w:color="auto"/>
            <w:right w:val="none" w:sz="0" w:space="0" w:color="auto"/>
          </w:divBdr>
        </w:div>
        <w:div w:id="1802921608">
          <w:marLeft w:val="1166"/>
          <w:marRight w:val="0"/>
          <w:marTop w:val="115"/>
          <w:marBottom w:val="0"/>
          <w:divBdr>
            <w:top w:val="none" w:sz="0" w:space="0" w:color="auto"/>
            <w:left w:val="none" w:sz="0" w:space="0" w:color="auto"/>
            <w:bottom w:val="none" w:sz="0" w:space="0" w:color="auto"/>
            <w:right w:val="none" w:sz="0" w:space="0" w:color="auto"/>
          </w:divBdr>
        </w:div>
        <w:div w:id="1878275511">
          <w:marLeft w:val="1166"/>
          <w:marRight w:val="0"/>
          <w:marTop w:val="115"/>
          <w:marBottom w:val="0"/>
          <w:divBdr>
            <w:top w:val="none" w:sz="0" w:space="0" w:color="auto"/>
            <w:left w:val="none" w:sz="0" w:space="0" w:color="auto"/>
            <w:bottom w:val="none" w:sz="0" w:space="0" w:color="auto"/>
            <w:right w:val="none" w:sz="0" w:space="0" w:color="auto"/>
          </w:divBdr>
        </w:div>
        <w:div w:id="2081712214">
          <w:marLeft w:val="1800"/>
          <w:marRight w:val="0"/>
          <w:marTop w:val="96"/>
          <w:marBottom w:val="0"/>
          <w:divBdr>
            <w:top w:val="none" w:sz="0" w:space="0" w:color="auto"/>
            <w:left w:val="none" w:sz="0" w:space="0" w:color="auto"/>
            <w:bottom w:val="none" w:sz="0" w:space="0" w:color="auto"/>
            <w:right w:val="none" w:sz="0" w:space="0" w:color="auto"/>
          </w:divBdr>
        </w:div>
      </w:divsChild>
    </w:div>
    <w:div w:id="2119836112">
      <w:bodyDiv w:val="1"/>
      <w:marLeft w:val="0"/>
      <w:marRight w:val="0"/>
      <w:marTop w:val="0"/>
      <w:marBottom w:val="0"/>
      <w:divBdr>
        <w:top w:val="none" w:sz="0" w:space="0" w:color="auto"/>
        <w:left w:val="none" w:sz="0" w:space="0" w:color="auto"/>
        <w:bottom w:val="none" w:sz="0" w:space="0" w:color="auto"/>
        <w:right w:val="none" w:sz="0" w:space="0" w:color="auto"/>
      </w:divBdr>
      <w:divsChild>
        <w:div w:id="258829922">
          <w:marLeft w:val="1166"/>
          <w:marRight w:val="0"/>
          <w:marTop w:val="96"/>
          <w:marBottom w:val="0"/>
          <w:divBdr>
            <w:top w:val="none" w:sz="0" w:space="0" w:color="auto"/>
            <w:left w:val="none" w:sz="0" w:space="0" w:color="auto"/>
            <w:bottom w:val="none" w:sz="0" w:space="0" w:color="auto"/>
            <w:right w:val="none" w:sz="0" w:space="0" w:color="auto"/>
          </w:divBdr>
        </w:div>
        <w:div w:id="505443008">
          <w:marLeft w:val="547"/>
          <w:marRight w:val="0"/>
          <w:marTop w:val="115"/>
          <w:marBottom w:val="0"/>
          <w:divBdr>
            <w:top w:val="none" w:sz="0" w:space="0" w:color="auto"/>
            <w:left w:val="none" w:sz="0" w:space="0" w:color="auto"/>
            <w:bottom w:val="none" w:sz="0" w:space="0" w:color="auto"/>
            <w:right w:val="none" w:sz="0" w:space="0" w:color="auto"/>
          </w:divBdr>
        </w:div>
        <w:div w:id="818770930">
          <w:marLeft w:val="547"/>
          <w:marRight w:val="0"/>
          <w:marTop w:val="115"/>
          <w:marBottom w:val="0"/>
          <w:divBdr>
            <w:top w:val="none" w:sz="0" w:space="0" w:color="auto"/>
            <w:left w:val="none" w:sz="0" w:space="0" w:color="auto"/>
            <w:bottom w:val="none" w:sz="0" w:space="0" w:color="auto"/>
            <w:right w:val="none" w:sz="0" w:space="0" w:color="auto"/>
          </w:divBdr>
        </w:div>
        <w:div w:id="922690843">
          <w:marLeft w:val="1166"/>
          <w:marRight w:val="0"/>
          <w:marTop w:val="96"/>
          <w:marBottom w:val="0"/>
          <w:divBdr>
            <w:top w:val="none" w:sz="0" w:space="0" w:color="auto"/>
            <w:left w:val="none" w:sz="0" w:space="0" w:color="auto"/>
            <w:bottom w:val="none" w:sz="0" w:space="0" w:color="auto"/>
            <w:right w:val="none" w:sz="0" w:space="0" w:color="auto"/>
          </w:divBdr>
        </w:div>
        <w:div w:id="1187141268">
          <w:marLeft w:val="1166"/>
          <w:marRight w:val="0"/>
          <w:marTop w:val="96"/>
          <w:marBottom w:val="0"/>
          <w:divBdr>
            <w:top w:val="none" w:sz="0" w:space="0" w:color="auto"/>
            <w:left w:val="none" w:sz="0" w:space="0" w:color="auto"/>
            <w:bottom w:val="none" w:sz="0" w:space="0" w:color="auto"/>
            <w:right w:val="none" w:sz="0" w:space="0" w:color="auto"/>
          </w:divBdr>
        </w:div>
        <w:div w:id="1203326826">
          <w:marLeft w:val="547"/>
          <w:marRight w:val="0"/>
          <w:marTop w:val="115"/>
          <w:marBottom w:val="0"/>
          <w:divBdr>
            <w:top w:val="none" w:sz="0" w:space="0" w:color="auto"/>
            <w:left w:val="none" w:sz="0" w:space="0" w:color="auto"/>
            <w:bottom w:val="none" w:sz="0" w:space="0" w:color="auto"/>
            <w:right w:val="none" w:sz="0" w:space="0" w:color="auto"/>
          </w:divBdr>
        </w:div>
        <w:div w:id="2050835328">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wmf"/><Relationship Id="rId47" Type="http://schemas.openxmlformats.org/officeDocument/2006/relationships/image" Target="media/image37.emf"/><Relationship Id="rId50" Type="http://schemas.openxmlformats.org/officeDocument/2006/relationships/image" Target="media/image40.emf"/><Relationship Id="rId55" Type="http://schemas.openxmlformats.org/officeDocument/2006/relationships/image" Target="media/image45.emf"/><Relationship Id="rId63" Type="http://schemas.openxmlformats.org/officeDocument/2006/relationships/image" Target="media/image53.png"/><Relationship Id="rId68" Type="http://schemas.openxmlformats.org/officeDocument/2006/relationships/image" Target="media/image58.emf"/><Relationship Id="rId76" Type="http://schemas.openxmlformats.org/officeDocument/2006/relationships/image" Target="media/image65.png"/><Relationship Id="rId84" Type="http://schemas.openxmlformats.org/officeDocument/2006/relationships/image" Target="media/image73.png"/><Relationship Id="rId89" Type="http://schemas.openxmlformats.org/officeDocument/2006/relationships/image" Target="media/image78.png"/><Relationship Id="rId7" Type="http://schemas.openxmlformats.org/officeDocument/2006/relationships/endnotes" Target="endnotes.xml"/><Relationship Id="rId71" Type="http://schemas.openxmlformats.org/officeDocument/2006/relationships/image" Target="media/image61.emf"/><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image" Target="media/image35.emf"/><Relationship Id="rId53" Type="http://schemas.openxmlformats.org/officeDocument/2006/relationships/image" Target="media/image43.emf"/><Relationship Id="rId58" Type="http://schemas.openxmlformats.org/officeDocument/2006/relationships/image" Target="media/image48.emf"/><Relationship Id="rId66" Type="http://schemas.openxmlformats.org/officeDocument/2006/relationships/image" Target="media/image56.emf"/><Relationship Id="rId74" Type="http://schemas.openxmlformats.org/officeDocument/2006/relationships/image" Target="media/image64.png"/><Relationship Id="rId79" Type="http://schemas.openxmlformats.org/officeDocument/2006/relationships/image" Target="media/image68.emf"/><Relationship Id="rId87" Type="http://schemas.openxmlformats.org/officeDocument/2006/relationships/image" Target="media/image76.png"/><Relationship Id="rId5" Type="http://schemas.openxmlformats.org/officeDocument/2006/relationships/webSettings" Target="webSettings.xml"/><Relationship Id="rId61" Type="http://schemas.openxmlformats.org/officeDocument/2006/relationships/image" Target="media/image51.emf"/><Relationship Id="rId82" Type="http://schemas.openxmlformats.org/officeDocument/2006/relationships/image" Target="media/image71.png"/><Relationship Id="rId90" Type="http://schemas.openxmlformats.org/officeDocument/2006/relationships/image" Target="media/image79.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emf"/><Relationship Id="rId43" Type="http://schemas.openxmlformats.org/officeDocument/2006/relationships/oleObject" Target="embeddings/oleObject1.bin"/><Relationship Id="rId48" Type="http://schemas.openxmlformats.org/officeDocument/2006/relationships/image" Target="media/image38.emf"/><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emf"/><Relationship Id="rId77" Type="http://schemas.openxmlformats.org/officeDocument/2006/relationships/image" Target="media/image66.png"/><Relationship Id="rId8" Type="http://schemas.openxmlformats.org/officeDocument/2006/relationships/header" Target="header1.xml"/><Relationship Id="rId51" Type="http://schemas.openxmlformats.org/officeDocument/2006/relationships/image" Target="media/image41.emf"/><Relationship Id="rId72" Type="http://schemas.openxmlformats.org/officeDocument/2006/relationships/image" Target="media/image62.png"/><Relationship Id="rId80" Type="http://schemas.openxmlformats.org/officeDocument/2006/relationships/image" Target="media/image69.png"/><Relationship Id="rId85" Type="http://schemas.openxmlformats.org/officeDocument/2006/relationships/image" Target="media/image74.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emf"/><Relationship Id="rId38" Type="http://schemas.openxmlformats.org/officeDocument/2006/relationships/image" Target="media/image29.png"/><Relationship Id="rId46" Type="http://schemas.openxmlformats.org/officeDocument/2006/relationships/image" Target="media/image36.emf"/><Relationship Id="rId59" Type="http://schemas.openxmlformats.org/officeDocument/2006/relationships/image" Target="media/image49.png"/><Relationship Id="rId67" Type="http://schemas.openxmlformats.org/officeDocument/2006/relationships/image" Target="media/image57.emf"/><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4.emf"/><Relationship Id="rId62" Type="http://schemas.openxmlformats.org/officeDocument/2006/relationships/image" Target="media/image52.png"/><Relationship Id="rId70" Type="http://schemas.openxmlformats.org/officeDocument/2006/relationships/image" Target="media/image60.emf"/><Relationship Id="rId75" Type="http://schemas.openxmlformats.org/officeDocument/2006/relationships/hyperlink" Target="http://www.broadleaf.co.nz/erm/index.html" TargetMode="External"/><Relationship Id="rId83" Type="http://schemas.openxmlformats.org/officeDocument/2006/relationships/image" Target="media/image72.png"/><Relationship Id="rId88" Type="http://schemas.openxmlformats.org/officeDocument/2006/relationships/image" Target="media/image77.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9.emf"/><Relationship Id="rId57" Type="http://schemas.openxmlformats.org/officeDocument/2006/relationships/image" Target="media/image47.emf"/><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4.emf"/><Relationship Id="rId52" Type="http://schemas.openxmlformats.org/officeDocument/2006/relationships/image" Target="media/image42.emf"/><Relationship Id="rId60" Type="http://schemas.openxmlformats.org/officeDocument/2006/relationships/image" Target="media/image50.png"/><Relationship Id="rId65" Type="http://schemas.openxmlformats.org/officeDocument/2006/relationships/image" Target="media/image55.emf"/><Relationship Id="rId73" Type="http://schemas.openxmlformats.org/officeDocument/2006/relationships/image" Target="media/image63.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B1BB4-0DCD-4361-BE9B-22EDE17A9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99</Pages>
  <Words>18898</Words>
  <Characters>117818</Characters>
  <Application>Microsoft Office Word</Application>
  <DocSecurity>0</DocSecurity>
  <Lines>981</Lines>
  <Paragraphs>272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Kapitola 2: Legislativa v oblasti řízení jakosti</vt:lpstr>
      <vt:lpstr>Kapitola 2: Legislativa v oblasti řízení jakosti</vt:lpstr>
    </vt:vector>
  </TitlesOfParts>
  <Company/>
  <LinksUpToDate>false</LinksUpToDate>
  <CharactersWithSpaces>136444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Kapitola 2: Legislativa v oblasti řízení jakosti</dc:title>
  <dc:creator>Spajk</dc:creator>
  <cp:lastModifiedBy>Šestáková Kateřina</cp:lastModifiedBy>
  <cp:revision>7</cp:revision>
  <cp:lastPrinted>2013-08-14T07:52:00Z</cp:lastPrinted>
  <dcterms:created xsi:type="dcterms:W3CDTF">2014-03-28T12:17:00Z</dcterms:created>
  <dcterms:modified xsi:type="dcterms:W3CDTF">2014-03-28T13:08:00Z</dcterms:modified>
</cp:coreProperties>
</file>